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53891B" w14:textId="4F97E8F4" w:rsidR="00DF018A" w:rsidRPr="001B14C1" w:rsidRDefault="00DF018A" w:rsidP="00DF018A">
      <w:pPr>
        <w:pStyle w:val="a"/>
        <w:rPr>
          <w:rFonts w:eastAsia="SimSun"/>
          <w:lang w:eastAsia="zh-CN"/>
        </w:rPr>
      </w:pPr>
      <w:bookmarkStart w:id="0" w:name="OLE_LINK1"/>
      <w:bookmarkStart w:id="1" w:name="OLE_LINK2"/>
      <w:r w:rsidRPr="00E23C3E">
        <w:t>3GPP TSG-RAN WG4 Meeting #</w:t>
      </w:r>
      <w:r>
        <w:rPr>
          <w:rFonts w:eastAsia="SimSun"/>
          <w:lang w:eastAsia="zh-CN"/>
        </w:rPr>
        <w:t>90</w:t>
      </w:r>
      <w:r w:rsidR="000D5C67">
        <w:rPr>
          <w:rFonts w:eastAsia="SimSun"/>
          <w:lang w:eastAsia="zh-CN"/>
        </w:rPr>
        <w:t>-bis</w:t>
      </w:r>
      <w: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bookmarkStart w:id="2" w:name="_GoBack"/>
      <w:bookmarkEnd w:id="2"/>
      <w:r w:rsidRPr="00347D6D">
        <w:t>R4-19</w:t>
      </w:r>
      <w:r w:rsidR="000C07E1" w:rsidRPr="00347D6D">
        <w:t>0</w:t>
      </w:r>
      <w:r w:rsidR="00347D6D" w:rsidRPr="00347D6D">
        <w:t>4314</w:t>
      </w:r>
    </w:p>
    <w:p w14:paraId="35BF833C" w14:textId="026277B1" w:rsidR="00DF018A" w:rsidRPr="008E18F2" w:rsidRDefault="004C4473" w:rsidP="00DF018A">
      <w:pPr>
        <w:pStyle w:val="a"/>
        <w:rPr>
          <w:rFonts w:eastAsia="SimSun"/>
          <w:lang w:eastAsia="zh-CN"/>
        </w:rPr>
      </w:pPr>
      <w:r>
        <w:rPr>
          <w:rFonts w:cs="Arial"/>
        </w:rPr>
        <w:t>Xi’an</w:t>
      </w:r>
      <w:r w:rsidR="00DF018A" w:rsidRPr="00E23C3E">
        <w:rPr>
          <w:rFonts w:hint="eastAsia"/>
        </w:rPr>
        <w:t>,</w:t>
      </w:r>
      <w:r w:rsidR="00DF018A" w:rsidRPr="00A62DA7">
        <w:rPr>
          <w:rFonts w:hint="eastAsia"/>
        </w:rPr>
        <w:t xml:space="preserve"> </w:t>
      </w:r>
      <w:r>
        <w:rPr>
          <w:rFonts w:eastAsia="SimSun"/>
          <w:lang w:eastAsia="zh-CN"/>
        </w:rPr>
        <w:t>China</w:t>
      </w:r>
      <w:r w:rsidR="00DF018A" w:rsidRPr="00A62DA7">
        <w:t xml:space="preserve">, </w:t>
      </w:r>
      <w:r>
        <w:rPr>
          <w:rFonts w:cs="Arial"/>
        </w:rPr>
        <w:t>8</w:t>
      </w:r>
      <w:r w:rsidR="00DF018A" w:rsidRPr="00084769">
        <w:rPr>
          <w:rFonts w:cs="Arial"/>
          <w:vertAlign w:val="superscript"/>
        </w:rPr>
        <w:t>th</w:t>
      </w:r>
      <w:r w:rsidR="00DF018A" w:rsidRPr="00084769">
        <w:rPr>
          <w:rFonts w:cs="Arial"/>
        </w:rPr>
        <w:t xml:space="preserve"> – </w:t>
      </w:r>
      <w:r>
        <w:rPr>
          <w:rFonts w:cs="Arial"/>
        </w:rPr>
        <w:t>12</w:t>
      </w:r>
      <w:r w:rsidRPr="004C4473">
        <w:rPr>
          <w:rFonts w:cs="Arial"/>
          <w:vertAlign w:val="superscript"/>
        </w:rPr>
        <w:t>th</w:t>
      </w:r>
      <w:r w:rsidR="00DF018A">
        <w:rPr>
          <w:rFonts w:cs="Arial"/>
        </w:rPr>
        <w:t xml:space="preserve"> </w:t>
      </w:r>
      <w:r>
        <w:rPr>
          <w:rFonts w:cs="Arial"/>
        </w:rPr>
        <w:t>April</w:t>
      </w:r>
      <w:r w:rsidR="00DF018A">
        <w:t>, 2019</w:t>
      </w:r>
    </w:p>
    <w:bookmarkEnd w:id="0"/>
    <w:bookmarkEnd w:id="1"/>
    <w:p w14:paraId="0F1A7801" w14:textId="77777777" w:rsidR="0043450E" w:rsidRPr="009674D4" w:rsidRDefault="0043450E" w:rsidP="0043450E">
      <w:pPr>
        <w:overflowPunct/>
        <w:autoSpaceDE/>
        <w:autoSpaceDN/>
        <w:adjustRightInd/>
        <w:textAlignment w:val="auto"/>
        <w:rPr>
          <w:rFonts w:ascii="Arial" w:hAnsi="Arial"/>
          <w:b/>
          <w:noProof/>
          <w:sz w:val="24"/>
        </w:rPr>
      </w:pPr>
    </w:p>
    <w:p w14:paraId="057A84BA" w14:textId="691F39B6"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89736D">
        <w:rPr>
          <w:sz w:val="22"/>
        </w:rPr>
        <w:t>, Nokia Shanghai Bell</w:t>
      </w:r>
    </w:p>
    <w:p w14:paraId="48427630" w14:textId="789AA44E" w:rsidR="0043450E" w:rsidRDefault="0043450E" w:rsidP="0043450E">
      <w:pPr>
        <w:rPr>
          <w:color w:val="000000"/>
          <w:lang w:val="en-US"/>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436F43">
        <w:rPr>
          <w:sz w:val="22"/>
        </w:rPr>
        <w:t>Simulation results for Dynamic TDD coexistence</w:t>
      </w:r>
    </w:p>
    <w:p w14:paraId="38BCE621" w14:textId="45AE12A0" w:rsidR="00C24D31" w:rsidRPr="000D5C67" w:rsidRDefault="00C24D31" w:rsidP="0043450E">
      <w:pPr>
        <w:rPr>
          <w:sz w:val="22"/>
        </w:rPr>
      </w:pPr>
      <w:r w:rsidRPr="0057669F">
        <w:rPr>
          <w:b/>
          <w:color w:val="000000"/>
          <w:lang w:val="en-US"/>
        </w:rPr>
        <w:t>Agenda item:</w:t>
      </w:r>
      <w:r w:rsidR="00E46CA7">
        <w:rPr>
          <w:b/>
          <w:color w:val="000000"/>
          <w:lang w:val="en-US"/>
        </w:rPr>
        <w:tab/>
      </w:r>
      <w:r w:rsidR="00E46CA7">
        <w:rPr>
          <w:b/>
          <w:color w:val="000000"/>
          <w:lang w:val="en-US"/>
        </w:rPr>
        <w:tab/>
      </w:r>
      <w:r w:rsidR="00E46CA7">
        <w:rPr>
          <w:b/>
          <w:color w:val="000000"/>
          <w:lang w:val="en-US"/>
        </w:rPr>
        <w:tab/>
      </w:r>
      <w:r w:rsidR="007B4BBC" w:rsidRPr="007B4BBC">
        <w:rPr>
          <w:sz w:val="22"/>
        </w:rPr>
        <w:t>8.</w:t>
      </w:r>
      <w:r w:rsidR="00436F43">
        <w:rPr>
          <w:sz w:val="22"/>
        </w:rPr>
        <w:t>2</w:t>
      </w:r>
      <w:r w:rsidR="007B4BBC" w:rsidRPr="007B4BBC">
        <w:rPr>
          <w:sz w:val="22"/>
        </w:rPr>
        <w:t>.</w:t>
      </w:r>
      <w:r w:rsidR="00436F43">
        <w:rPr>
          <w:sz w:val="22"/>
        </w:rPr>
        <w:t>2</w:t>
      </w:r>
    </w:p>
    <w:p w14:paraId="41D55FE6" w14:textId="15AACCDE" w:rsidR="00C24D31" w:rsidRPr="000D5C67" w:rsidRDefault="00C24D31" w:rsidP="0043450E">
      <w:pPr>
        <w:rPr>
          <w:sz w:val="22"/>
        </w:rPr>
      </w:pPr>
      <w:r w:rsidRPr="0057669F">
        <w:rPr>
          <w:b/>
          <w:sz w:val="22"/>
        </w:rPr>
        <w:t>Document for:</w:t>
      </w:r>
      <w:r w:rsidR="00E46CA7">
        <w:rPr>
          <w:b/>
          <w:sz w:val="22"/>
        </w:rPr>
        <w:tab/>
      </w:r>
      <w:r w:rsidR="00E46CA7" w:rsidRPr="00E46CA7">
        <w:rPr>
          <w:sz w:val="22"/>
        </w:rPr>
        <w:tab/>
      </w:r>
      <w:r w:rsidR="00E46CA7" w:rsidRPr="00E46CA7">
        <w:rPr>
          <w:sz w:val="22"/>
        </w:rPr>
        <w:tab/>
      </w:r>
      <w:r w:rsidR="003C72B9">
        <w:rPr>
          <w:sz w:val="22"/>
        </w:rPr>
        <w:t>Discussion</w:t>
      </w:r>
    </w:p>
    <w:p w14:paraId="31CCC137" w14:textId="77777777" w:rsidR="0043450E" w:rsidRDefault="0043450E" w:rsidP="0043450E">
      <w:pPr>
        <w:pStyle w:val="Heading1"/>
      </w:pPr>
      <w:r>
        <w:t>1</w:t>
      </w:r>
      <w:r>
        <w:tab/>
        <w:t>Introduction</w:t>
      </w:r>
    </w:p>
    <w:p w14:paraId="781A2A01" w14:textId="2303A02A" w:rsidR="00CF249F" w:rsidRDefault="00436F43" w:rsidP="000B5E8E">
      <w:r>
        <w:t>T</w:t>
      </w:r>
      <w:r w:rsidR="00025848">
        <w:t xml:space="preserve">he </w:t>
      </w:r>
      <w:proofErr w:type="gramStart"/>
      <w:r w:rsidR="00025848">
        <w:t>Cross Link</w:t>
      </w:r>
      <w:proofErr w:type="gramEnd"/>
      <w:r w:rsidR="00025848">
        <w:t xml:space="preserve"> Interference (CLI) work item [1] includes the RF coexistence analysis in RAN4:</w:t>
      </w:r>
    </w:p>
    <w:p w14:paraId="6D464457" w14:textId="77777777" w:rsidR="00025848" w:rsidRDefault="00025848" w:rsidP="00025848">
      <w:pPr>
        <w:numPr>
          <w:ilvl w:val="0"/>
          <w:numId w:val="5"/>
        </w:numPr>
        <w:spacing w:after="0"/>
      </w:pPr>
      <w:r>
        <w:t>Perform coexistence study to identify conditions of coexistence among different operators in adjacent channels [RAN4]</w:t>
      </w:r>
    </w:p>
    <w:p w14:paraId="3BB8BB7C" w14:textId="77777777" w:rsidR="00025848" w:rsidRPr="00F333D1" w:rsidRDefault="00025848" w:rsidP="00025848">
      <w:pPr>
        <w:numPr>
          <w:ilvl w:val="1"/>
          <w:numId w:val="5"/>
        </w:numPr>
        <w:spacing w:after="0"/>
      </w:pPr>
      <w:r w:rsidRPr="00D344CB">
        <w:t xml:space="preserve">Target </w:t>
      </w:r>
      <w:r>
        <w:t>no</w:t>
      </w:r>
      <w:r w:rsidRPr="00D344CB">
        <w:t xml:space="preserve"> or very minimal impact on RF requirement</w:t>
      </w:r>
    </w:p>
    <w:p w14:paraId="681EA1B9" w14:textId="7A2F2ACB" w:rsidR="00025848" w:rsidRDefault="00025848" w:rsidP="000B5E8E"/>
    <w:p w14:paraId="7E899FDC" w14:textId="6DF15F92" w:rsidR="00025848" w:rsidRDefault="00025848" w:rsidP="000B5E8E">
      <w:r>
        <w:t>To progress the work, RAN4#90 discussed the simulation assumptions [2] and scenarios [3].</w:t>
      </w:r>
    </w:p>
    <w:p w14:paraId="623C3E73" w14:textId="284C86CA" w:rsidR="00025848" w:rsidRDefault="00025848" w:rsidP="000B5E8E">
      <w:r>
        <w:t xml:space="preserve">This document presents </w:t>
      </w:r>
      <w:r w:rsidR="00AF18A9">
        <w:t xml:space="preserve">initial </w:t>
      </w:r>
      <w:r>
        <w:t>system simulation results for the following scenarios:</w:t>
      </w:r>
    </w:p>
    <w:p w14:paraId="48021C01" w14:textId="5C3C9B49" w:rsidR="00AF18A9" w:rsidRDefault="00AF18A9" w:rsidP="00AF18A9">
      <w:pPr>
        <w:pStyle w:val="ListParagraph"/>
        <w:numPr>
          <w:ilvl w:val="0"/>
          <w:numId w:val="15"/>
        </w:numPr>
      </w:pPr>
      <w:r>
        <w:t>FR1 indoor</w:t>
      </w:r>
    </w:p>
    <w:p w14:paraId="1C1E31A3" w14:textId="79A41EAF" w:rsidR="00AF18A9" w:rsidRDefault="00AF18A9" w:rsidP="00AF18A9">
      <w:pPr>
        <w:pStyle w:val="ListParagraph"/>
        <w:numPr>
          <w:ilvl w:val="0"/>
          <w:numId w:val="15"/>
        </w:numPr>
      </w:pPr>
      <w:r>
        <w:t>FR1 macro/indoor</w:t>
      </w:r>
    </w:p>
    <w:p w14:paraId="670CB345" w14:textId="4154DD2A" w:rsidR="00025848" w:rsidRDefault="00AF18A9" w:rsidP="000B5E8E">
      <w:pPr>
        <w:pStyle w:val="ListParagraph"/>
        <w:numPr>
          <w:ilvl w:val="0"/>
          <w:numId w:val="15"/>
        </w:numPr>
      </w:pPr>
      <w:r>
        <w:t xml:space="preserve">FR2 indoor </w:t>
      </w:r>
    </w:p>
    <w:p w14:paraId="1D10EAEF" w14:textId="2AF2C0E1" w:rsidR="00F46504" w:rsidRPr="00F46504" w:rsidRDefault="001C3296" w:rsidP="00AF18A9">
      <w:pPr>
        <w:pStyle w:val="Heading1"/>
      </w:pPr>
      <w:r>
        <w:t>2</w:t>
      </w:r>
      <w:r>
        <w:tab/>
        <w:t>Discussion</w:t>
      </w:r>
    </w:p>
    <w:p w14:paraId="67AC70EF" w14:textId="53FF4017" w:rsidR="004C4473" w:rsidRDefault="00025848" w:rsidP="00025848">
      <w:pPr>
        <w:pStyle w:val="Heading2"/>
      </w:pPr>
      <w:r>
        <w:t>2.1</w:t>
      </w:r>
      <w:r>
        <w:tab/>
        <w:t>FR1 Indoor</w:t>
      </w:r>
    </w:p>
    <w:p w14:paraId="42CC1C58" w14:textId="1B0026EF" w:rsidR="00025848" w:rsidRDefault="005651C8" w:rsidP="00E300E8">
      <w:r>
        <w:t xml:space="preserve">The </w:t>
      </w:r>
      <w:r w:rsidR="008831B0">
        <w:t>simulation parameters are listed in Table 2.1-1. Only parameters that are clarified or differing from [2] are listed.</w:t>
      </w:r>
    </w:p>
    <w:p w14:paraId="57962FFD" w14:textId="77777777" w:rsidR="00F46504" w:rsidRPr="00F46504" w:rsidRDefault="00F46504" w:rsidP="00F46504">
      <w:pPr>
        <w:jc w:val="center"/>
        <w:rPr>
          <w:b/>
        </w:rPr>
      </w:pPr>
      <w:r>
        <w:rPr>
          <w:b/>
        </w:rPr>
        <w:t>Table 2.1-1: Simulation parameters for FR1 indoor scenario</w:t>
      </w:r>
    </w:p>
    <w:tbl>
      <w:tblPr>
        <w:tblW w:w="0" w:type="auto"/>
        <w:jc w:val="center"/>
        <w:tblCellMar>
          <w:left w:w="0" w:type="dxa"/>
          <w:right w:w="0" w:type="dxa"/>
        </w:tblCellMar>
        <w:tblLook w:val="04A0" w:firstRow="1" w:lastRow="0" w:firstColumn="1" w:lastColumn="0" w:noHBand="0" w:noVBand="1"/>
      </w:tblPr>
      <w:tblGrid>
        <w:gridCol w:w="2259"/>
        <w:gridCol w:w="5036"/>
      </w:tblGrid>
      <w:tr w:rsidR="008831B0" w:rsidRPr="00A111EB" w14:paraId="29A9E964" w14:textId="77777777" w:rsidTr="00F46504">
        <w:trPr>
          <w:trHeight w:val="24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EB699D" w14:textId="77777777" w:rsidR="008831B0" w:rsidRPr="00A111EB" w:rsidRDefault="008831B0" w:rsidP="00385B31">
            <w:r w:rsidRPr="00A111EB">
              <w:t>Layout for nodes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08D3BC1" w14:textId="1E26D157" w:rsidR="008831B0" w:rsidRDefault="008831B0" w:rsidP="008831B0">
            <w:r w:rsidRPr="00755E16">
              <w:rPr>
                <w:color w:val="000000" w:themeColor="text1"/>
              </w:rPr>
              <w:t>6 BSs</w:t>
            </w:r>
            <w:r w:rsidRPr="002D20FC">
              <w:rPr>
                <w:color w:val="000000" w:themeColor="text1"/>
              </w:rPr>
              <w:t xml:space="preserve"> </w:t>
            </w:r>
            <w:r>
              <w:t>per 120m X 50m</w:t>
            </w:r>
          </w:p>
          <w:p w14:paraId="653A0D50" w14:textId="77777777" w:rsidR="008831B0" w:rsidRDefault="008831B0" w:rsidP="00385B31">
            <w:r>
              <w:rPr>
                <w:noProof/>
                <w:lang w:val="en-US" w:eastAsia="ko-KR"/>
              </w:rPr>
              <w:drawing>
                <wp:inline distT="0" distB="0" distL="0" distR="0" wp14:anchorId="0FF521ED" wp14:editId="4A232D61">
                  <wp:extent cx="2406650" cy="971550"/>
                  <wp:effectExtent l="0" t="0" r="0" b="0"/>
                  <wp:docPr id="2"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8">
                            <a:extLst>
                              <a:ext uri="{28A0092B-C50C-407E-A947-70E740481C1C}">
                                <a14:useLocalDpi xmlns:a14="http://schemas.microsoft.com/office/drawing/2010/main" val="0"/>
                              </a:ext>
                            </a:extLst>
                          </a:blip>
                          <a:srcRect l="4929" t="10875" r="6067" b="11491"/>
                          <a:stretch>
                            <a:fillRect/>
                          </a:stretch>
                        </pic:blipFill>
                        <pic:spPr bwMode="auto">
                          <a:xfrm>
                            <a:off x="0" y="0"/>
                            <a:ext cx="2433030" cy="982199"/>
                          </a:xfrm>
                          <a:prstGeom prst="rect">
                            <a:avLst/>
                          </a:prstGeom>
                          <a:noFill/>
                          <a:ln>
                            <a:noFill/>
                          </a:ln>
                        </pic:spPr>
                      </pic:pic>
                    </a:graphicData>
                  </a:graphic>
                </wp:inline>
              </w:drawing>
            </w:r>
          </w:p>
          <w:p w14:paraId="302B744B" w14:textId="484908E6" w:rsidR="008831B0" w:rsidRDefault="008831B0" w:rsidP="008831B0">
            <w:pPr>
              <w:rPr>
                <w:color w:val="000000" w:themeColor="text1"/>
              </w:rPr>
            </w:pPr>
            <w:r>
              <w:rPr>
                <w:color w:val="000000" w:themeColor="text1"/>
              </w:rPr>
              <w:t>Distance b = 20m, d = 40m</w:t>
            </w:r>
          </w:p>
          <w:p w14:paraId="34E74DA0" w14:textId="526F5C55" w:rsidR="008831B0" w:rsidRPr="00A111EB" w:rsidRDefault="008831B0" w:rsidP="008831B0">
            <w:r>
              <w:t>5 UEs per BS (total 15 UEs per operator)</w:t>
            </w:r>
          </w:p>
          <w:p w14:paraId="764AABB3" w14:textId="65C46AE7" w:rsidR="008831B0" w:rsidRPr="00A111EB" w:rsidRDefault="008831B0" w:rsidP="00385B31"/>
        </w:tc>
      </w:tr>
      <w:tr w:rsidR="008831B0" w:rsidRPr="00A111EB" w14:paraId="36C2492F" w14:textId="77777777" w:rsidTr="00F46504">
        <w:trPr>
          <w:trHeight w:val="244"/>
          <w:jc w:val="center"/>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hideMark/>
          </w:tcPr>
          <w:p w14:paraId="28FC4C7A" w14:textId="7BF281CF" w:rsidR="008831B0" w:rsidRPr="00A111EB" w:rsidRDefault="008831B0" w:rsidP="00385B31">
            <w:r>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20EA44E" w14:textId="490E1526" w:rsidR="008831B0" w:rsidRPr="00A111EB" w:rsidRDefault="008831B0" w:rsidP="00385B31">
            <w:r>
              <w:t>Full buffer</w:t>
            </w:r>
          </w:p>
        </w:tc>
      </w:tr>
      <w:tr w:rsidR="008831B0" w:rsidRPr="00A111EB" w14:paraId="1D5EDE1D" w14:textId="77777777" w:rsidTr="00F46504">
        <w:trPr>
          <w:trHeight w:val="244"/>
          <w:jc w:val="center"/>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tcPr>
          <w:p w14:paraId="72AE9BA3" w14:textId="5A4AA8C2" w:rsidR="008831B0" w:rsidRDefault="008831B0" w:rsidP="00385B31">
            <w:r>
              <w:t>BS scheduler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F95B574" w14:textId="0848C2F0" w:rsidR="008831B0" w:rsidRDefault="008831B0" w:rsidP="00385B31">
            <w:r>
              <w:t>Single UE scheduled at a time per each BS</w:t>
            </w:r>
          </w:p>
        </w:tc>
      </w:tr>
      <w:tr w:rsidR="008831B0" w:rsidRPr="00A111EB" w14:paraId="5E0438C2" w14:textId="77777777" w:rsidTr="00F46504">
        <w:trPr>
          <w:trHeight w:val="323"/>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96" w:type="dxa"/>
              <w:bottom w:w="0" w:type="dxa"/>
              <w:right w:w="96" w:type="dxa"/>
            </w:tcMar>
            <w:vAlign w:val="center"/>
            <w:hideMark/>
          </w:tcPr>
          <w:p w14:paraId="567E6BDC" w14:textId="1709C407" w:rsidR="008831B0" w:rsidRPr="00A111EB" w:rsidRDefault="008831B0" w:rsidP="00385B31">
            <w:r>
              <w:t>Beamforming and MIMO</w:t>
            </w:r>
          </w:p>
        </w:tc>
        <w:tc>
          <w:tcPr>
            <w:tcW w:w="0" w:type="auto"/>
            <w:tcBorders>
              <w:top w:val="single" w:sz="8" w:space="0" w:color="000000"/>
              <w:left w:val="single" w:sz="4"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AFCC451" w14:textId="7C01A361" w:rsidR="008831B0" w:rsidRPr="00A111EB" w:rsidRDefault="008831B0" w:rsidP="00385B31">
            <w:r>
              <w:t>No beamforming, MIMO max rank 2</w:t>
            </w:r>
          </w:p>
        </w:tc>
      </w:tr>
      <w:tr w:rsidR="008831B0" w:rsidRPr="00A111EB" w14:paraId="079AA635" w14:textId="77777777" w:rsidTr="00F46504">
        <w:trPr>
          <w:trHeight w:val="244"/>
          <w:jc w:val="center"/>
        </w:trPr>
        <w:tc>
          <w:tcPr>
            <w:tcW w:w="0" w:type="auto"/>
            <w:tcBorders>
              <w:top w:val="single" w:sz="4"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63024271" w14:textId="64489827" w:rsidR="008831B0" w:rsidRPr="00A111EB" w:rsidRDefault="008831B0" w:rsidP="00385B31">
            <w:r>
              <w:t>TDD configurations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0B4CC59" w14:textId="1B1D7EDC" w:rsidR="008831B0" w:rsidRDefault="008831B0" w:rsidP="00385B31">
            <w:r>
              <w:t>DDDDDUUUUU (synchronized)</w:t>
            </w:r>
          </w:p>
          <w:p w14:paraId="559882B4" w14:textId="02E42C35" w:rsidR="00F46504" w:rsidRDefault="00F46504" w:rsidP="00385B31">
            <w:r>
              <w:lastRenderedPageBreak/>
              <w:t>DDDDDUUUUU and DDDUUUUUDD (partly conflicting)</w:t>
            </w:r>
          </w:p>
          <w:p w14:paraId="68BBCC54" w14:textId="0381E7D4" w:rsidR="008831B0" w:rsidRPr="00A111EB" w:rsidRDefault="008831B0" w:rsidP="00385B31">
            <w:r>
              <w:t>DDDDDUUUUU and UUUUUDDDDD (</w:t>
            </w:r>
            <w:r w:rsidR="00F46504">
              <w:t>fully conflicting)</w:t>
            </w:r>
          </w:p>
        </w:tc>
      </w:tr>
    </w:tbl>
    <w:p w14:paraId="763186E3" w14:textId="77777777" w:rsidR="00F46504" w:rsidRDefault="00F46504" w:rsidP="00F46504">
      <w:pPr>
        <w:jc w:val="both"/>
      </w:pPr>
    </w:p>
    <w:p w14:paraId="3EBD3BC2" w14:textId="3AC48CD0" w:rsidR="00F46504" w:rsidRDefault="00F46504" w:rsidP="000B15CD">
      <w:r>
        <w:t>The following figures show the results with this setup.</w:t>
      </w:r>
    </w:p>
    <w:p w14:paraId="7865541E" w14:textId="7C1E7CEE" w:rsidR="00F46504" w:rsidRDefault="00F46504" w:rsidP="00F46504">
      <w:pPr>
        <w:ind w:left="-851" w:right="-851"/>
        <w:jc w:val="center"/>
      </w:pPr>
      <w:r w:rsidRPr="00F46504">
        <w:rPr>
          <w:noProof/>
        </w:rPr>
        <w:drawing>
          <wp:inline distT="0" distB="0" distL="0" distR="0" wp14:anchorId="0BB26AEF" wp14:editId="0CB9DD14">
            <wp:extent cx="2995200" cy="2073600"/>
            <wp:effectExtent l="0" t="0" r="2540" b="0"/>
            <wp:docPr id="10" name="Picture 9">
              <a:extLst xmlns:a="http://schemas.openxmlformats.org/drawingml/2006/main">
                <a:ext uri="{FF2B5EF4-FFF2-40B4-BE49-F238E27FC236}">
                  <a16:creationId xmlns:a16="http://schemas.microsoft.com/office/drawing/2014/main" id="{89F818EB-6ABF-455A-8A98-7ECE9AC774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9F818EB-6ABF-455A-8A98-7ECE9AC7743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5200" cy="2073600"/>
                    </a:xfrm>
                    <a:prstGeom prst="rect">
                      <a:avLst/>
                    </a:prstGeom>
                  </pic:spPr>
                </pic:pic>
              </a:graphicData>
            </a:graphic>
          </wp:inline>
        </w:drawing>
      </w:r>
      <w:r w:rsidRPr="00F46504">
        <w:rPr>
          <w:noProof/>
        </w:rPr>
        <w:drawing>
          <wp:inline distT="0" distB="0" distL="0" distR="0" wp14:anchorId="0E742F79" wp14:editId="51630D93">
            <wp:extent cx="3117600" cy="2016000"/>
            <wp:effectExtent l="0" t="0" r="0" b="3810"/>
            <wp:docPr id="18" name="Picture 17">
              <a:extLst xmlns:a="http://schemas.openxmlformats.org/drawingml/2006/main">
                <a:ext uri="{FF2B5EF4-FFF2-40B4-BE49-F238E27FC236}">
                  <a16:creationId xmlns:a16="http://schemas.microsoft.com/office/drawing/2014/main" id="{E99ECB48-D915-458E-B44D-6E11325BDC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E99ECB48-D915-458E-B44D-6E11325BDCD1}"/>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17600" cy="2016000"/>
                    </a:xfrm>
                    <a:prstGeom prst="rect">
                      <a:avLst/>
                    </a:prstGeom>
                  </pic:spPr>
                </pic:pic>
              </a:graphicData>
            </a:graphic>
          </wp:inline>
        </w:drawing>
      </w:r>
    </w:p>
    <w:p w14:paraId="08CEB1F5" w14:textId="60A977CD" w:rsidR="00F46504" w:rsidRDefault="00F46504" w:rsidP="00F46504">
      <w:pPr>
        <w:ind w:left="-851" w:right="-851"/>
        <w:jc w:val="center"/>
      </w:pPr>
      <w:r w:rsidRPr="00F46504">
        <w:rPr>
          <w:noProof/>
        </w:rPr>
        <w:drawing>
          <wp:inline distT="0" distB="0" distL="0" distR="0" wp14:anchorId="1CF2F501" wp14:editId="600C9AEA">
            <wp:extent cx="3067200" cy="1987200"/>
            <wp:effectExtent l="0" t="0" r="0" b="0"/>
            <wp:docPr id="8" name="Picture 7">
              <a:extLst xmlns:a="http://schemas.openxmlformats.org/drawingml/2006/main">
                <a:ext uri="{FF2B5EF4-FFF2-40B4-BE49-F238E27FC236}">
                  <a16:creationId xmlns:a16="http://schemas.microsoft.com/office/drawing/2014/main" id="{D9688831-96CC-4976-8448-9DD5A69848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9688831-96CC-4976-8448-9DD5A6984830}"/>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67200" cy="1987200"/>
                    </a:xfrm>
                    <a:prstGeom prst="rect">
                      <a:avLst/>
                    </a:prstGeom>
                  </pic:spPr>
                </pic:pic>
              </a:graphicData>
            </a:graphic>
          </wp:inline>
        </w:drawing>
      </w:r>
      <w:r w:rsidRPr="00F46504">
        <w:rPr>
          <w:noProof/>
        </w:rPr>
        <w:drawing>
          <wp:inline distT="0" distB="0" distL="0" distR="0" wp14:anchorId="6065ED3B" wp14:editId="5E9FED08">
            <wp:extent cx="3110400" cy="1987200"/>
            <wp:effectExtent l="0" t="0" r="1270" b="0"/>
            <wp:docPr id="13" name="Picture 12">
              <a:extLst xmlns:a="http://schemas.openxmlformats.org/drawingml/2006/main">
                <a:ext uri="{FF2B5EF4-FFF2-40B4-BE49-F238E27FC236}">
                  <a16:creationId xmlns:a16="http://schemas.microsoft.com/office/drawing/2014/main" id="{57B8EA77-FF43-4BE0-8FC8-A4E6CDC1C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7B8EA77-FF43-4BE0-8FC8-A4E6CDC1C7F5}"/>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10400" cy="1987200"/>
                    </a:xfrm>
                    <a:prstGeom prst="rect">
                      <a:avLst/>
                    </a:prstGeom>
                  </pic:spPr>
                </pic:pic>
              </a:graphicData>
            </a:graphic>
          </wp:inline>
        </w:drawing>
      </w:r>
    </w:p>
    <w:p w14:paraId="5A6234C3" w14:textId="461EDB29" w:rsidR="00F46504" w:rsidRPr="00F46504" w:rsidRDefault="00F46504" w:rsidP="00F46504">
      <w:pPr>
        <w:jc w:val="center"/>
        <w:rPr>
          <w:b/>
        </w:rPr>
      </w:pPr>
      <w:r>
        <w:rPr>
          <w:b/>
        </w:rPr>
        <w:t>Figure 2.1-1: FR1 indoor scenario Uplink throughput</w:t>
      </w:r>
    </w:p>
    <w:p w14:paraId="47D36D6C" w14:textId="570C0955" w:rsidR="00F46504" w:rsidRDefault="00E300E8" w:rsidP="00F46504">
      <w:pPr>
        <w:ind w:left="-851" w:right="-851"/>
        <w:jc w:val="center"/>
      </w:pPr>
      <w:r w:rsidRPr="00E300E8">
        <w:rPr>
          <w:noProof/>
        </w:rPr>
        <w:drawing>
          <wp:inline distT="0" distB="0" distL="0" distR="0" wp14:anchorId="3812BEDE" wp14:editId="33DD232E">
            <wp:extent cx="2995200" cy="2073600"/>
            <wp:effectExtent l="0" t="0" r="2540" b="0"/>
            <wp:docPr id="7" name="Picture 6">
              <a:extLst xmlns:a="http://schemas.openxmlformats.org/drawingml/2006/main">
                <a:ext uri="{FF2B5EF4-FFF2-40B4-BE49-F238E27FC236}">
                  <a16:creationId xmlns:a16="http://schemas.microsoft.com/office/drawing/2014/main" id="{58D0E360-39C9-40B2-845D-B2439F9AFF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D0E360-39C9-40B2-845D-B2439F9AFF12}"/>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5200" cy="2073600"/>
                    </a:xfrm>
                    <a:prstGeom prst="rect">
                      <a:avLst/>
                    </a:prstGeom>
                  </pic:spPr>
                </pic:pic>
              </a:graphicData>
            </a:graphic>
          </wp:inline>
        </w:drawing>
      </w:r>
      <w:r w:rsidRPr="00E300E8">
        <w:rPr>
          <w:noProof/>
        </w:rPr>
        <w:drawing>
          <wp:inline distT="0" distB="0" distL="0" distR="0" wp14:anchorId="03CEE829" wp14:editId="50037483">
            <wp:extent cx="3009600" cy="2016000"/>
            <wp:effectExtent l="0" t="0" r="635" b="3810"/>
            <wp:docPr id="11" name="Picture 10">
              <a:extLst xmlns:a="http://schemas.openxmlformats.org/drawingml/2006/main">
                <a:ext uri="{FF2B5EF4-FFF2-40B4-BE49-F238E27FC236}">
                  <a16:creationId xmlns:a16="http://schemas.microsoft.com/office/drawing/2014/main" id="{B9177922-AC0C-498E-90B8-767467B7F4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9177922-AC0C-498E-90B8-767467B7F4FB}"/>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09600" cy="2016000"/>
                    </a:xfrm>
                    <a:prstGeom prst="rect">
                      <a:avLst/>
                    </a:prstGeom>
                  </pic:spPr>
                </pic:pic>
              </a:graphicData>
            </a:graphic>
          </wp:inline>
        </w:drawing>
      </w:r>
    </w:p>
    <w:p w14:paraId="1519A4B3" w14:textId="19ECB314" w:rsidR="00F46504" w:rsidRDefault="00E300E8" w:rsidP="00F46504">
      <w:pPr>
        <w:ind w:left="-851" w:right="-851"/>
        <w:jc w:val="center"/>
      </w:pPr>
      <w:r w:rsidRPr="00E300E8">
        <w:rPr>
          <w:noProof/>
        </w:rPr>
        <w:lastRenderedPageBreak/>
        <w:drawing>
          <wp:inline distT="0" distB="0" distL="0" distR="0" wp14:anchorId="7078F102" wp14:editId="31114AE9">
            <wp:extent cx="3009600" cy="2016000"/>
            <wp:effectExtent l="0" t="0" r="635" b="3810"/>
            <wp:docPr id="16" name="Picture 15">
              <a:extLst xmlns:a="http://schemas.openxmlformats.org/drawingml/2006/main">
                <a:ext uri="{FF2B5EF4-FFF2-40B4-BE49-F238E27FC236}">
                  <a16:creationId xmlns:a16="http://schemas.microsoft.com/office/drawing/2014/main" id="{7AF9B15B-E95D-4DE3-BC2E-1930692A07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7AF9B15B-E95D-4DE3-BC2E-1930692A07FD}"/>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09600" cy="2016000"/>
                    </a:xfrm>
                    <a:prstGeom prst="rect">
                      <a:avLst/>
                    </a:prstGeom>
                  </pic:spPr>
                </pic:pic>
              </a:graphicData>
            </a:graphic>
          </wp:inline>
        </w:drawing>
      </w:r>
      <w:r w:rsidRPr="00E300E8">
        <w:rPr>
          <w:noProof/>
        </w:rPr>
        <w:drawing>
          <wp:inline distT="0" distB="0" distL="0" distR="0" wp14:anchorId="289ECC7A" wp14:editId="594C4575">
            <wp:extent cx="2966400" cy="1972800"/>
            <wp:effectExtent l="0" t="0" r="5715" b="0"/>
            <wp:docPr id="14" name="Picture 13">
              <a:extLst xmlns:a="http://schemas.openxmlformats.org/drawingml/2006/main">
                <a:ext uri="{FF2B5EF4-FFF2-40B4-BE49-F238E27FC236}">
                  <a16:creationId xmlns:a16="http://schemas.microsoft.com/office/drawing/2014/main" id="{8E9C28F9-ADCE-40FF-A5E9-ED2043ECD0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E9C28F9-ADCE-40FF-A5E9-ED2043ECD0CF}"/>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66400" cy="1972800"/>
                    </a:xfrm>
                    <a:prstGeom prst="rect">
                      <a:avLst/>
                    </a:prstGeom>
                  </pic:spPr>
                </pic:pic>
              </a:graphicData>
            </a:graphic>
          </wp:inline>
        </w:drawing>
      </w:r>
    </w:p>
    <w:p w14:paraId="13D0200D" w14:textId="74579DCC" w:rsidR="00F46504" w:rsidRPr="00F46504" w:rsidRDefault="00F46504" w:rsidP="00F46504">
      <w:pPr>
        <w:jc w:val="center"/>
        <w:rPr>
          <w:b/>
        </w:rPr>
      </w:pPr>
      <w:r>
        <w:rPr>
          <w:b/>
        </w:rPr>
        <w:t>Figure 2.1-2: FR1 indoor scenario Uplink SINR</w:t>
      </w:r>
    </w:p>
    <w:p w14:paraId="0BE6D19D" w14:textId="77777777" w:rsidR="00F46504" w:rsidRDefault="00F46504" w:rsidP="0089736D">
      <w:pPr>
        <w:jc w:val="both"/>
      </w:pPr>
    </w:p>
    <w:p w14:paraId="4E85CFE5" w14:textId="7A37E779" w:rsidR="00E300E8" w:rsidRDefault="00E300E8" w:rsidP="00E300E8">
      <w:pPr>
        <w:ind w:left="-851" w:right="-851"/>
        <w:jc w:val="center"/>
      </w:pPr>
      <w:r w:rsidRPr="00E300E8">
        <w:rPr>
          <w:noProof/>
        </w:rPr>
        <w:drawing>
          <wp:inline distT="0" distB="0" distL="0" distR="0" wp14:anchorId="738EBB87" wp14:editId="00FA7223">
            <wp:extent cx="2995200" cy="2073600"/>
            <wp:effectExtent l="0" t="0" r="2540" b="0"/>
            <wp:docPr id="24" name="Picture 15">
              <a:extLst xmlns:a="http://schemas.openxmlformats.org/drawingml/2006/main">
                <a:ext uri="{FF2B5EF4-FFF2-40B4-BE49-F238E27FC236}">
                  <a16:creationId xmlns:a16="http://schemas.microsoft.com/office/drawing/2014/main" id="{A621F871-E00E-4FC2-9F04-7DD03280E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621F871-E00E-4FC2-9F04-7DD03280E9D0}"/>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5200" cy="2073600"/>
                    </a:xfrm>
                    <a:prstGeom prst="rect">
                      <a:avLst/>
                    </a:prstGeom>
                  </pic:spPr>
                </pic:pic>
              </a:graphicData>
            </a:graphic>
          </wp:inline>
        </w:drawing>
      </w:r>
      <w:r w:rsidRPr="00E300E8">
        <w:rPr>
          <w:noProof/>
        </w:rPr>
        <w:drawing>
          <wp:inline distT="0" distB="0" distL="0" distR="0" wp14:anchorId="4DB80F68" wp14:editId="48BB4608">
            <wp:extent cx="3099600" cy="2005200"/>
            <wp:effectExtent l="0" t="0" r="0" b="1905"/>
            <wp:docPr id="25" name="Picture 6">
              <a:extLst xmlns:a="http://schemas.openxmlformats.org/drawingml/2006/main">
                <a:ext uri="{FF2B5EF4-FFF2-40B4-BE49-F238E27FC236}">
                  <a16:creationId xmlns:a16="http://schemas.microsoft.com/office/drawing/2014/main" id="{4A80BD4C-7ED6-4CF8-B63E-BD91A4875E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A80BD4C-7ED6-4CF8-B63E-BD91A4875EE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99600" cy="2005200"/>
                    </a:xfrm>
                    <a:prstGeom prst="rect">
                      <a:avLst/>
                    </a:prstGeom>
                  </pic:spPr>
                </pic:pic>
              </a:graphicData>
            </a:graphic>
          </wp:inline>
        </w:drawing>
      </w:r>
    </w:p>
    <w:p w14:paraId="7E85721C" w14:textId="5452D4F3" w:rsidR="00E300E8" w:rsidRDefault="00E300E8" w:rsidP="00E300E8">
      <w:pPr>
        <w:ind w:left="-851" w:right="-851"/>
        <w:jc w:val="center"/>
      </w:pPr>
      <w:r w:rsidRPr="00E300E8">
        <w:rPr>
          <w:noProof/>
        </w:rPr>
        <w:drawing>
          <wp:inline distT="0" distB="0" distL="0" distR="0" wp14:anchorId="349075C6" wp14:editId="55649807">
            <wp:extent cx="3067200" cy="1976400"/>
            <wp:effectExtent l="0" t="0" r="0" b="5080"/>
            <wp:docPr id="26" name="Picture 13">
              <a:extLst xmlns:a="http://schemas.openxmlformats.org/drawingml/2006/main">
                <a:ext uri="{FF2B5EF4-FFF2-40B4-BE49-F238E27FC236}">
                  <a16:creationId xmlns:a16="http://schemas.microsoft.com/office/drawing/2014/main" id="{ACB08E42-CCA0-491E-9243-7C57E2533E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CB08E42-CCA0-491E-9243-7C57E2533E28}"/>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67200" cy="1976400"/>
                    </a:xfrm>
                    <a:prstGeom prst="rect">
                      <a:avLst/>
                    </a:prstGeom>
                  </pic:spPr>
                </pic:pic>
              </a:graphicData>
            </a:graphic>
          </wp:inline>
        </w:drawing>
      </w:r>
      <w:r w:rsidRPr="00E300E8">
        <w:rPr>
          <w:noProof/>
        </w:rPr>
        <w:drawing>
          <wp:inline distT="0" distB="0" distL="0" distR="0" wp14:anchorId="08C046FF" wp14:editId="62BC6031">
            <wp:extent cx="3067200" cy="1976400"/>
            <wp:effectExtent l="0" t="0" r="0" b="5080"/>
            <wp:docPr id="27" name="Picture 10">
              <a:extLst xmlns:a="http://schemas.openxmlformats.org/drawingml/2006/main">
                <a:ext uri="{FF2B5EF4-FFF2-40B4-BE49-F238E27FC236}">
                  <a16:creationId xmlns:a16="http://schemas.microsoft.com/office/drawing/2014/main" id="{1CD98221-3B9A-4A41-9E1B-96F4A9D5F0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1CD98221-3B9A-4A41-9E1B-96F4A9D5F051}"/>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67200" cy="1976400"/>
                    </a:xfrm>
                    <a:prstGeom prst="rect">
                      <a:avLst/>
                    </a:prstGeom>
                  </pic:spPr>
                </pic:pic>
              </a:graphicData>
            </a:graphic>
          </wp:inline>
        </w:drawing>
      </w:r>
    </w:p>
    <w:p w14:paraId="607787EB" w14:textId="1DF9224D" w:rsidR="00E300E8" w:rsidRPr="00F46504" w:rsidRDefault="00E300E8" w:rsidP="00E300E8">
      <w:pPr>
        <w:jc w:val="center"/>
        <w:rPr>
          <w:b/>
        </w:rPr>
      </w:pPr>
      <w:r>
        <w:rPr>
          <w:b/>
        </w:rPr>
        <w:t>Figure 2.1-3: FR1 indoor scenario Downlink throughput</w:t>
      </w:r>
    </w:p>
    <w:p w14:paraId="64A62400" w14:textId="78553C65" w:rsidR="00E300E8" w:rsidRDefault="00E300E8" w:rsidP="00E300E8">
      <w:pPr>
        <w:ind w:left="-851" w:right="-851"/>
        <w:jc w:val="center"/>
      </w:pPr>
      <w:r w:rsidRPr="00E300E8">
        <w:rPr>
          <w:noProof/>
        </w:rPr>
        <w:drawing>
          <wp:inline distT="0" distB="0" distL="0" distR="0" wp14:anchorId="01873B90" wp14:editId="186AD910">
            <wp:extent cx="3016800" cy="2088000"/>
            <wp:effectExtent l="0" t="0" r="6350" b="0"/>
            <wp:docPr id="28" name="Picture 7">
              <a:extLst xmlns:a="http://schemas.openxmlformats.org/drawingml/2006/main">
                <a:ext uri="{FF2B5EF4-FFF2-40B4-BE49-F238E27FC236}">
                  <a16:creationId xmlns:a16="http://schemas.microsoft.com/office/drawing/2014/main" id="{5CE60A62-2372-4ECE-8D0E-BEB54370E8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CE60A62-2372-4ECE-8D0E-BEB54370E861}"/>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16800" cy="2088000"/>
                    </a:xfrm>
                    <a:prstGeom prst="rect">
                      <a:avLst/>
                    </a:prstGeom>
                  </pic:spPr>
                </pic:pic>
              </a:graphicData>
            </a:graphic>
          </wp:inline>
        </w:drawing>
      </w:r>
      <w:r w:rsidRPr="00E300E8">
        <w:rPr>
          <w:noProof/>
        </w:rPr>
        <w:drawing>
          <wp:inline distT="0" distB="0" distL="0" distR="0" wp14:anchorId="78FAF6C2" wp14:editId="2B503D14">
            <wp:extent cx="2980800" cy="2001600"/>
            <wp:effectExtent l="0" t="0" r="3810" b="5080"/>
            <wp:docPr id="29" name="Picture 9">
              <a:extLst xmlns:a="http://schemas.openxmlformats.org/drawingml/2006/main">
                <a:ext uri="{FF2B5EF4-FFF2-40B4-BE49-F238E27FC236}">
                  <a16:creationId xmlns:a16="http://schemas.microsoft.com/office/drawing/2014/main" id="{E329B8CD-053B-4284-8069-FE7FB18100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29B8CD-053B-4284-8069-FE7FB18100F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80800" cy="2001600"/>
                    </a:xfrm>
                    <a:prstGeom prst="rect">
                      <a:avLst/>
                    </a:prstGeom>
                  </pic:spPr>
                </pic:pic>
              </a:graphicData>
            </a:graphic>
          </wp:inline>
        </w:drawing>
      </w:r>
    </w:p>
    <w:p w14:paraId="54C007D7" w14:textId="5C3CB54E" w:rsidR="00E300E8" w:rsidRDefault="00E300E8" w:rsidP="00E300E8">
      <w:pPr>
        <w:ind w:left="-851" w:right="-851"/>
        <w:jc w:val="center"/>
      </w:pPr>
      <w:r w:rsidRPr="00E300E8">
        <w:rPr>
          <w:noProof/>
        </w:rPr>
        <w:lastRenderedPageBreak/>
        <w:drawing>
          <wp:inline distT="0" distB="0" distL="0" distR="0" wp14:anchorId="5B4EE85C" wp14:editId="039068F8">
            <wp:extent cx="2991600" cy="2008800"/>
            <wp:effectExtent l="0" t="0" r="5715" b="0"/>
            <wp:docPr id="17" name="Picture 16">
              <a:extLst xmlns:a="http://schemas.openxmlformats.org/drawingml/2006/main">
                <a:ext uri="{FF2B5EF4-FFF2-40B4-BE49-F238E27FC236}">
                  <a16:creationId xmlns:a16="http://schemas.microsoft.com/office/drawing/2014/main" id="{12DD4555-DED4-44D9-8E1B-C8F3CA1CD7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12DD4555-DED4-44D9-8E1B-C8F3CA1CD7C5}"/>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600" cy="2008800"/>
                    </a:xfrm>
                    <a:prstGeom prst="rect">
                      <a:avLst/>
                    </a:prstGeom>
                  </pic:spPr>
                </pic:pic>
              </a:graphicData>
            </a:graphic>
          </wp:inline>
        </w:drawing>
      </w:r>
      <w:r w:rsidRPr="00E300E8">
        <w:rPr>
          <w:noProof/>
        </w:rPr>
        <w:drawing>
          <wp:inline distT="0" distB="0" distL="0" distR="0" wp14:anchorId="20044FAC" wp14:editId="660CAE2C">
            <wp:extent cx="3088800" cy="2005200"/>
            <wp:effectExtent l="0" t="0" r="0" b="1905"/>
            <wp:docPr id="30" name="Picture 12">
              <a:extLst xmlns:a="http://schemas.openxmlformats.org/drawingml/2006/main">
                <a:ext uri="{FF2B5EF4-FFF2-40B4-BE49-F238E27FC236}">
                  <a16:creationId xmlns:a16="http://schemas.microsoft.com/office/drawing/2014/main" id="{C61AB057-66E6-4258-B2DB-232EFFD7AD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61AB057-66E6-4258-B2DB-232EFFD7AD1E}"/>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88800" cy="2005200"/>
                    </a:xfrm>
                    <a:prstGeom prst="rect">
                      <a:avLst/>
                    </a:prstGeom>
                  </pic:spPr>
                </pic:pic>
              </a:graphicData>
            </a:graphic>
          </wp:inline>
        </w:drawing>
      </w:r>
    </w:p>
    <w:p w14:paraId="65F995E6" w14:textId="4AABC66B" w:rsidR="00E300E8" w:rsidRPr="00F46504" w:rsidRDefault="00E300E8" w:rsidP="00E300E8">
      <w:pPr>
        <w:jc w:val="center"/>
        <w:rPr>
          <w:b/>
        </w:rPr>
      </w:pPr>
      <w:r>
        <w:rPr>
          <w:b/>
        </w:rPr>
        <w:t>Figure 2.1-4: FR1 indoor scenario Downlink SINR</w:t>
      </w:r>
    </w:p>
    <w:p w14:paraId="625AAAC2" w14:textId="3B01C4E5" w:rsidR="00E300E8" w:rsidRDefault="00E300E8" w:rsidP="00E300E8">
      <w:r w:rsidRPr="00454B4D">
        <w:rPr>
          <w:u w:val="single"/>
        </w:rPr>
        <w:t>The uplink throughput and SINR</w:t>
      </w:r>
      <w:r>
        <w:t xml:space="preserve"> </w:t>
      </w:r>
      <w:r w:rsidR="00454B4D">
        <w:t>are</w:t>
      </w:r>
      <w:r>
        <w:t xml:space="preserve"> slightly decreased, when TDD configurations have conflicts. When TDD configurations are synchronized, the UL receiver interference level depends on:</w:t>
      </w:r>
    </w:p>
    <w:p w14:paraId="66D962CD" w14:textId="49440113" w:rsidR="00E300E8" w:rsidRDefault="00E300E8" w:rsidP="00E300E8">
      <w:pPr>
        <w:pStyle w:val="ListParagraph"/>
        <w:numPr>
          <w:ilvl w:val="0"/>
          <w:numId w:val="14"/>
        </w:numPr>
      </w:pPr>
      <w:r>
        <w:t xml:space="preserve">Co-channel interference from own UEs connected to neighbour BSs. Since cell reselection is based on RSRP and a single UE is scheduled at a time, the worst case SINR should be &gt; 0 </w:t>
      </w:r>
      <w:proofErr w:type="spellStart"/>
      <w:r>
        <w:t>dB.</w:t>
      </w:r>
      <w:proofErr w:type="spellEnd"/>
      <w:r>
        <w:t xml:space="preserve"> </w:t>
      </w:r>
    </w:p>
    <w:p w14:paraId="079942C8" w14:textId="61388E3E" w:rsidR="008831B0" w:rsidRPr="00E300E8" w:rsidRDefault="00E300E8" w:rsidP="00E300E8">
      <w:pPr>
        <w:pStyle w:val="ListParagraph"/>
        <w:numPr>
          <w:ilvl w:val="0"/>
          <w:numId w:val="14"/>
        </w:numPr>
      </w:pPr>
      <w:r>
        <w:t>Adjacent channel interference from other operator’s UE transmissions</w:t>
      </w:r>
      <w:r w:rsidR="00454B4D">
        <w:t>. These devices may have close proximity to the BS, but the TX power is typically rather low.</w:t>
      </w:r>
    </w:p>
    <w:p w14:paraId="465A5EC4" w14:textId="5FFD6149" w:rsidR="008D233A" w:rsidRDefault="00454B4D" w:rsidP="00E300E8">
      <w:r>
        <w:t>When conflicting TDD configurations are introduced, the interference at the UL receiver depends on:</w:t>
      </w:r>
    </w:p>
    <w:p w14:paraId="168A0B08" w14:textId="16EA7AEB" w:rsidR="00454B4D" w:rsidRDefault="00454B4D" w:rsidP="00454B4D">
      <w:pPr>
        <w:pStyle w:val="ListParagraph"/>
        <w:numPr>
          <w:ilvl w:val="0"/>
          <w:numId w:val="14"/>
        </w:numPr>
      </w:pPr>
      <w:r>
        <w:t>Co-channel interference from own UEs connected to neighbour BSs as in the synchronized case.</w:t>
      </w:r>
    </w:p>
    <w:p w14:paraId="3C7A3F78" w14:textId="3E3204D8" w:rsidR="00454B4D" w:rsidRDefault="00454B4D" w:rsidP="00454B4D">
      <w:pPr>
        <w:pStyle w:val="ListParagraph"/>
        <w:numPr>
          <w:ilvl w:val="0"/>
          <w:numId w:val="14"/>
        </w:numPr>
      </w:pPr>
      <w:r>
        <w:t>Adjacent channel interference from other operator’s BS transmissions. With the geometry and power level chosen in the simulation, this effect is clearly more dominant than the UE adjacent channel interference in the synchronized case.</w:t>
      </w:r>
    </w:p>
    <w:p w14:paraId="56A8E619" w14:textId="1E517B1B" w:rsidR="00025848" w:rsidRDefault="00454B4D" w:rsidP="00E300E8">
      <w:r>
        <w:t>The UL throughput and SINR degradation from fully conflicting TDD configuration compared to fully synchronized are:</w:t>
      </w:r>
    </w:p>
    <w:p w14:paraId="36EC76FA" w14:textId="072DE0E5" w:rsidR="00454B4D" w:rsidRDefault="00454B4D" w:rsidP="00454B4D">
      <w:pPr>
        <w:pStyle w:val="ListParagraph"/>
        <w:numPr>
          <w:ilvl w:val="0"/>
          <w:numId w:val="14"/>
        </w:numPr>
      </w:pPr>
      <w:r>
        <w:t>UL average / median / cell edge throughput degradation: 6.1% / 2.5% / 20.1%</w:t>
      </w:r>
    </w:p>
    <w:p w14:paraId="06195370" w14:textId="4D73709E" w:rsidR="00454B4D" w:rsidRDefault="00454B4D" w:rsidP="00454B4D">
      <w:pPr>
        <w:pStyle w:val="ListParagraph"/>
        <w:numPr>
          <w:ilvl w:val="0"/>
          <w:numId w:val="14"/>
        </w:numPr>
      </w:pPr>
      <w:r>
        <w:t>UL average / median / cell edge SINR degra</w:t>
      </w:r>
      <w:r w:rsidR="00433FC9">
        <w:t>d</w:t>
      </w:r>
      <w:r>
        <w:t>ation: 2.3 dB / 2.5 dB / 2.9 dB</w:t>
      </w:r>
    </w:p>
    <w:p w14:paraId="6F73BFD8" w14:textId="24C4EA97" w:rsidR="00454B4D" w:rsidRDefault="00454B4D" w:rsidP="00E300E8">
      <w:r>
        <w:rPr>
          <w:u w:val="single"/>
        </w:rPr>
        <w:t>The downlink throughput and SINR</w:t>
      </w:r>
      <w:r>
        <w:t xml:space="preserve"> are slightly increased, when TDD configurations have conflicts</w:t>
      </w:r>
      <w:r w:rsidR="004B5815">
        <w:t>, except for a small percentage of users</w:t>
      </w:r>
      <w:r w:rsidR="00180506">
        <w:t xml:space="preserve"> which may experience SINR degradation</w:t>
      </w:r>
      <w:r>
        <w:t>. When TDD configurations are synchronized, the DL receiver interference level depends on:</w:t>
      </w:r>
    </w:p>
    <w:p w14:paraId="4913D8D4" w14:textId="461C34CE" w:rsidR="00454B4D" w:rsidRDefault="00454B4D" w:rsidP="00454B4D">
      <w:pPr>
        <w:pStyle w:val="ListParagraph"/>
        <w:numPr>
          <w:ilvl w:val="0"/>
          <w:numId w:val="14"/>
        </w:numPr>
      </w:pPr>
      <w:r>
        <w:t xml:space="preserve">Co-channel interference from own network’s neighbour BS DL transmissions. A UE which is in the middle of two </w:t>
      </w:r>
      <w:r w:rsidR="004B5815">
        <w:t>BSs, will have ~0 dB SINR, without any inter-cell interference mitigation applied.</w:t>
      </w:r>
    </w:p>
    <w:p w14:paraId="4322AA89" w14:textId="02A40238" w:rsidR="004B5815" w:rsidRPr="00454B4D" w:rsidRDefault="004B5815" w:rsidP="00454B4D">
      <w:pPr>
        <w:pStyle w:val="ListParagraph"/>
        <w:numPr>
          <w:ilvl w:val="0"/>
          <w:numId w:val="14"/>
        </w:numPr>
      </w:pPr>
      <w:r>
        <w:t>Adjacent channel interference from the other operator’s BS DL transmissions. The UE could be very close to the adjacent channel BS, which have a relatively high TX power in the simulation scenario.</w:t>
      </w:r>
    </w:p>
    <w:p w14:paraId="3F4AA62A" w14:textId="4C87C6D0" w:rsidR="00454B4D" w:rsidRDefault="004B5815" w:rsidP="00E300E8">
      <w:r>
        <w:t>When conflicting TDD configurations are introduced, the interference at the DL receiver depends on:</w:t>
      </w:r>
    </w:p>
    <w:p w14:paraId="0FE2EF6F" w14:textId="245F689E" w:rsidR="004B5815" w:rsidRDefault="004B5815" w:rsidP="004B5815">
      <w:pPr>
        <w:pStyle w:val="ListParagraph"/>
        <w:numPr>
          <w:ilvl w:val="0"/>
          <w:numId w:val="14"/>
        </w:numPr>
      </w:pPr>
      <w:r>
        <w:t>Co-channel interference from own network’s neighbour BS DL transmissions as in the synchronized case.</w:t>
      </w:r>
    </w:p>
    <w:p w14:paraId="7B3D2845" w14:textId="0225FD67" w:rsidR="004B5815" w:rsidRDefault="004B5815" w:rsidP="004B5815">
      <w:pPr>
        <w:pStyle w:val="ListParagraph"/>
        <w:numPr>
          <w:ilvl w:val="0"/>
          <w:numId w:val="14"/>
        </w:numPr>
      </w:pPr>
      <w:r>
        <w:t xml:space="preserve">Adjacent channel interference from the other operator’s UE transmissions. While two UEs may be close to each other, the UL transmit powers a lower than the DL transmit powers, and also the interfering UE is not continuously scheduled (in the simulated setup there are 5 UEs per BS, all having full buffer traffic). In some small amount of cases, the dynamic TDD UE-to-UE interference </w:t>
      </w:r>
      <w:r w:rsidR="00180506">
        <w:t xml:space="preserve">can </w:t>
      </w:r>
      <w:r>
        <w:t xml:space="preserve">exceed that of synchronized TDD BS-to-UE interference on the adjacent channel, so cell edge performance </w:t>
      </w:r>
      <w:r w:rsidR="00180506">
        <w:t>may degrade.</w:t>
      </w:r>
    </w:p>
    <w:p w14:paraId="2C194F5E" w14:textId="0D39F725" w:rsidR="004B5815" w:rsidRDefault="004B5815" w:rsidP="004B5815">
      <w:r>
        <w:t>The DL throughput and SINR improvement from fully conflicting TDD configuration compared to fully synchronized are:</w:t>
      </w:r>
    </w:p>
    <w:p w14:paraId="62068FCE" w14:textId="1BB22A9C" w:rsidR="004B5815" w:rsidRDefault="004B5815" w:rsidP="004B5815">
      <w:pPr>
        <w:pStyle w:val="ListParagraph"/>
        <w:numPr>
          <w:ilvl w:val="0"/>
          <w:numId w:val="14"/>
        </w:numPr>
      </w:pPr>
      <w:r>
        <w:t>DL average / median / cell edge throughput improvement: 5.0% / 5.1% / 8.8%</w:t>
      </w:r>
    </w:p>
    <w:p w14:paraId="30C7B6B1" w14:textId="6D95842B" w:rsidR="004B5815" w:rsidRDefault="004B5815" w:rsidP="004B5815">
      <w:pPr>
        <w:pStyle w:val="ListParagraph"/>
        <w:numPr>
          <w:ilvl w:val="0"/>
          <w:numId w:val="14"/>
        </w:numPr>
      </w:pPr>
      <w:r>
        <w:t>DL average / median / cell edge SINR improvement: 1.5 dB / 1.1 dB / -0.8 dB</w:t>
      </w:r>
    </w:p>
    <w:p w14:paraId="688D6B63" w14:textId="7B2D4AE6" w:rsidR="00CE4BB4" w:rsidRDefault="00D441D7" w:rsidP="00E300E8">
      <w:r w:rsidRPr="00D441D7">
        <w:rPr>
          <w:u w:val="single"/>
        </w:rPr>
        <w:t>Summary:</w:t>
      </w:r>
      <w:r>
        <w:t xml:space="preserve"> </w:t>
      </w:r>
      <w:r w:rsidR="00CE4BB4">
        <w:t>With the geometry and simulation assumptions chosen for the FR1 indoor dynamic TDD evaluation, no significant degradation is visible in either uplink or downlink throughput, in full buffer scenario. The effect of adjacent channel interference is not very high in case sufficient isolation between the two networks’ base stations is guaranteed in the deployment.</w:t>
      </w:r>
    </w:p>
    <w:p w14:paraId="701D9E38" w14:textId="1B59CD7F" w:rsidR="00454B4D" w:rsidRDefault="00CE4BB4" w:rsidP="00E300E8">
      <w:r>
        <w:lastRenderedPageBreak/>
        <w:t>The simulation does not take into account co-channel ICIC mechanisms, that would improve the</w:t>
      </w:r>
      <w:r w:rsidR="00D441D7">
        <w:t xml:space="preserve"> co-channel</w:t>
      </w:r>
      <w:r>
        <w:t xml:space="preserve"> SINR in the absence of the adjacent channel network. </w:t>
      </w:r>
      <w:proofErr w:type="gramStart"/>
      <w:r>
        <w:t>Also</w:t>
      </w:r>
      <w:proofErr w:type="gramEnd"/>
      <w:r>
        <w:t xml:space="preserve"> frequency domain multi-user scheduling may change the conclusions.</w:t>
      </w:r>
    </w:p>
    <w:p w14:paraId="7419B142" w14:textId="2618CAC5" w:rsidR="008D233A" w:rsidRDefault="008D233A" w:rsidP="008D233A">
      <w:pPr>
        <w:pStyle w:val="Heading2"/>
      </w:pPr>
      <w:r>
        <w:t>2.2</w:t>
      </w:r>
      <w:r>
        <w:tab/>
        <w:t>FR1 Macro/Indoor</w:t>
      </w:r>
    </w:p>
    <w:p w14:paraId="0CCCEEA0" w14:textId="58154057" w:rsidR="00CE4BB4" w:rsidRDefault="00CE4BB4" w:rsidP="00CE4BB4">
      <w:r>
        <w:t>The simulation parameters are listed in Table 2.2-1. Only parameters that are clarified or differing from [2] are listed.</w:t>
      </w:r>
    </w:p>
    <w:p w14:paraId="2CEB2BEC" w14:textId="0DD3CAE3" w:rsidR="00CE4BB4" w:rsidRPr="00F46504" w:rsidRDefault="00CE4BB4" w:rsidP="00CE4BB4">
      <w:pPr>
        <w:jc w:val="center"/>
        <w:rPr>
          <w:b/>
        </w:rPr>
      </w:pPr>
      <w:r>
        <w:rPr>
          <w:b/>
        </w:rPr>
        <w:t>Table 2.2-1: Simulation parameters for FR1 macro/indoor scenario</w:t>
      </w:r>
    </w:p>
    <w:tbl>
      <w:tblPr>
        <w:tblW w:w="0" w:type="auto"/>
        <w:jc w:val="center"/>
        <w:tblCellMar>
          <w:left w:w="0" w:type="dxa"/>
          <w:right w:w="0" w:type="dxa"/>
        </w:tblCellMar>
        <w:tblLook w:val="04A0" w:firstRow="1" w:lastRow="0" w:firstColumn="1" w:lastColumn="0" w:noHBand="0" w:noVBand="1"/>
      </w:tblPr>
      <w:tblGrid>
        <w:gridCol w:w="2259"/>
        <w:gridCol w:w="6368"/>
      </w:tblGrid>
      <w:tr w:rsidR="00CE4BB4" w:rsidRPr="00A111EB" w14:paraId="0C3ECDA9" w14:textId="77777777" w:rsidTr="00385B31">
        <w:trPr>
          <w:trHeight w:val="24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500C541" w14:textId="77777777" w:rsidR="00CE4BB4" w:rsidRPr="00A111EB" w:rsidRDefault="00CE4BB4" w:rsidP="00385B31">
            <w:r w:rsidRPr="00A111EB">
              <w:t>Layout for nodes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7EB8E9" w14:textId="3FF81030" w:rsidR="00CE4BB4" w:rsidRDefault="00CE4BB4" w:rsidP="00385B31">
            <w:pPr>
              <w:rPr>
                <w:color w:val="000000" w:themeColor="text1"/>
              </w:rPr>
            </w:pPr>
            <w:r>
              <w:rPr>
                <w:color w:val="000000" w:themeColor="text1"/>
              </w:rPr>
              <w:t>Single Wide Area cell (operator 1)</w:t>
            </w:r>
          </w:p>
          <w:p w14:paraId="15445F92" w14:textId="1096FE1C" w:rsidR="00CE4BB4" w:rsidRDefault="00CE4BB4" w:rsidP="00385B31">
            <w:pPr>
              <w:rPr>
                <w:color w:val="000000" w:themeColor="text1"/>
              </w:rPr>
            </w:pPr>
            <w:r>
              <w:rPr>
                <w:color w:val="000000" w:themeColor="text1"/>
              </w:rPr>
              <w:t xml:space="preserve">One building with 3 </w:t>
            </w:r>
            <w:r w:rsidR="00AF15BE">
              <w:rPr>
                <w:color w:val="000000" w:themeColor="text1"/>
              </w:rPr>
              <w:t xml:space="preserve">indoor </w:t>
            </w:r>
            <w:r>
              <w:rPr>
                <w:color w:val="000000" w:themeColor="text1"/>
              </w:rPr>
              <w:t>Local Area cells (operator 2)</w:t>
            </w:r>
          </w:p>
          <w:p w14:paraId="7D8885A1" w14:textId="7733E24A" w:rsidR="00CE4BB4" w:rsidRPr="00A111EB" w:rsidRDefault="00CE4BB4" w:rsidP="00385B31">
            <w:r>
              <w:t>15 UEs per operator</w:t>
            </w:r>
            <w:r w:rsidR="00AF15BE">
              <w:t xml:space="preserve"> (50% indoor for operator 1, 100% indoor for operator 2)</w:t>
            </w:r>
          </w:p>
          <w:p w14:paraId="797B5A29" w14:textId="77777777" w:rsidR="00CE4BB4" w:rsidRPr="00A111EB" w:rsidRDefault="00CE4BB4" w:rsidP="00385B31"/>
        </w:tc>
      </w:tr>
      <w:tr w:rsidR="00CE4BB4" w:rsidRPr="00A111EB" w14:paraId="6FC4E76E" w14:textId="77777777" w:rsidTr="00385B31">
        <w:trPr>
          <w:trHeight w:val="244"/>
          <w:jc w:val="center"/>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hideMark/>
          </w:tcPr>
          <w:p w14:paraId="60647C1F" w14:textId="77777777" w:rsidR="00CE4BB4" w:rsidRPr="00A111EB" w:rsidRDefault="00CE4BB4" w:rsidP="00385B31">
            <w:r>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FAA627" w14:textId="77777777" w:rsidR="00CE4BB4" w:rsidRPr="00A111EB" w:rsidRDefault="00CE4BB4" w:rsidP="00385B31">
            <w:r>
              <w:t>Full buffer</w:t>
            </w:r>
          </w:p>
        </w:tc>
      </w:tr>
      <w:tr w:rsidR="00CE4BB4" w:rsidRPr="00A111EB" w14:paraId="4CECC8F3" w14:textId="77777777" w:rsidTr="00385B31">
        <w:trPr>
          <w:trHeight w:val="244"/>
          <w:jc w:val="center"/>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tcPr>
          <w:p w14:paraId="6FEF48D1" w14:textId="77777777" w:rsidR="00CE4BB4" w:rsidRDefault="00CE4BB4" w:rsidP="00385B31">
            <w:r>
              <w:t>BS scheduler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9C95C75" w14:textId="77777777" w:rsidR="00CE4BB4" w:rsidRDefault="00CE4BB4" w:rsidP="00385B31">
            <w:r>
              <w:t>Single UE scheduled at a time per each BS</w:t>
            </w:r>
          </w:p>
        </w:tc>
      </w:tr>
      <w:tr w:rsidR="00CE4BB4" w:rsidRPr="00A111EB" w14:paraId="1D1374B9" w14:textId="77777777" w:rsidTr="00385B31">
        <w:trPr>
          <w:trHeight w:val="323"/>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96" w:type="dxa"/>
              <w:bottom w:w="0" w:type="dxa"/>
              <w:right w:w="96" w:type="dxa"/>
            </w:tcMar>
            <w:vAlign w:val="center"/>
            <w:hideMark/>
          </w:tcPr>
          <w:p w14:paraId="32E5E0F4" w14:textId="77777777" w:rsidR="00CE4BB4" w:rsidRPr="00A111EB" w:rsidRDefault="00CE4BB4" w:rsidP="00385B31">
            <w:r>
              <w:t>Beamforming and MIMO</w:t>
            </w:r>
          </w:p>
        </w:tc>
        <w:tc>
          <w:tcPr>
            <w:tcW w:w="0" w:type="auto"/>
            <w:tcBorders>
              <w:top w:val="single" w:sz="8" w:space="0" w:color="000000"/>
              <w:left w:val="single" w:sz="4"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AD536B" w14:textId="77777777" w:rsidR="00CE4BB4" w:rsidRDefault="00CE4BB4" w:rsidP="00385B31">
            <w:r>
              <w:t>No beamforming, MIMO max rank 2</w:t>
            </w:r>
          </w:p>
          <w:p w14:paraId="37F3BFD7" w14:textId="33C14D6F" w:rsidR="00AF15BE" w:rsidRPr="00A111EB" w:rsidRDefault="00AF15BE" w:rsidP="00385B31">
            <w:r>
              <w:t xml:space="preserve">Wide Area base station uses </w:t>
            </w:r>
            <w:proofErr w:type="gramStart"/>
            <w:r>
              <w:t>120 degree</w:t>
            </w:r>
            <w:proofErr w:type="gramEnd"/>
            <w:r>
              <w:t xml:space="preserve"> sector antenna with 18 </w:t>
            </w:r>
            <w:proofErr w:type="spellStart"/>
            <w:r>
              <w:t>dBi</w:t>
            </w:r>
            <w:proofErr w:type="spellEnd"/>
            <w:r>
              <w:t xml:space="preserve"> gain</w:t>
            </w:r>
          </w:p>
        </w:tc>
      </w:tr>
      <w:tr w:rsidR="00CE4BB4" w:rsidRPr="00A111EB" w14:paraId="278A2854" w14:textId="77777777" w:rsidTr="00385B31">
        <w:trPr>
          <w:trHeight w:val="244"/>
          <w:jc w:val="center"/>
        </w:trPr>
        <w:tc>
          <w:tcPr>
            <w:tcW w:w="0" w:type="auto"/>
            <w:tcBorders>
              <w:top w:val="single" w:sz="4"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14:paraId="0E7199FA" w14:textId="77777777" w:rsidR="00CE4BB4" w:rsidRPr="00A111EB" w:rsidRDefault="00CE4BB4" w:rsidP="00385B31">
            <w:r>
              <w:t>TDD configurations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2CCB36" w14:textId="77777777" w:rsidR="00CE4BB4" w:rsidRDefault="00CE4BB4" w:rsidP="00385B31">
            <w:r>
              <w:t>DDDDDUUUUU (synchronized)</w:t>
            </w:r>
          </w:p>
          <w:p w14:paraId="4C7CA3B8" w14:textId="77777777" w:rsidR="00CE4BB4" w:rsidRDefault="00CE4BB4" w:rsidP="00385B31">
            <w:r>
              <w:t>DDDDDUUUUU and DDDUUUUUDD (partly conflicting)</w:t>
            </w:r>
          </w:p>
          <w:p w14:paraId="64A1A029" w14:textId="77777777" w:rsidR="00CE4BB4" w:rsidRPr="00A111EB" w:rsidRDefault="00CE4BB4" w:rsidP="00385B31">
            <w:r>
              <w:t>DDDDDUUUUU and UUUUUDDDDD (fully conflicting)</w:t>
            </w:r>
          </w:p>
        </w:tc>
      </w:tr>
    </w:tbl>
    <w:p w14:paraId="7A39D369" w14:textId="77777777" w:rsidR="00CE4BB4" w:rsidRDefault="00CE4BB4" w:rsidP="00CE4BB4">
      <w:pPr>
        <w:jc w:val="both"/>
      </w:pPr>
    </w:p>
    <w:p w14:paraId="40249C73" w14:textId="77777777" w:rsidR="00AF15BE" w:rsidRDefault="00AF15BE" w:rsidP="00CE4BB4">
      <w:r>
        <w:t xml:space="preserve">It is notable that there is only 1 macro cell and 1 randomly placed building (within the macro cell coverage are) in the simulation. The macro cell does not use beamforming but a </w:t>
      </w:r>
      <w:proofErr w:type="gramStart"/>
      <w:r>
        <w:t>120 degree</w:t>
      </w:r>
      <w:proofErr w:type="gramEnd"/>
      <w:r>
        <w:t xml:space="preserve"> sector antenna.</w:t>
      </w:r>
    </w:p>
    <w:p w14:paraId="17706C7E" w14:textId="124D723F" w:rsidR="00CE4BB4" w:rsidRDefault="00CE4BB4" w:rsidP="00CE4BB4">
      <w:r>
        <w:t>The following figures show the results with this setup.</w:t>
      </w:r>
    </w:p>
    <w:p w14:paraId="7B41EDB7" w14:textId="579F0F48" w:rsidR="00AF15BE" w:rsidRDefault="00AF15BE" w:rsidP="00AF15BE">
      <w:pPr>
        <w:ind w:left="-851" w:right="-851"/>
        <w:jc w:val="center"/>
      </w:pPr>
      <w:r w:rsidRPr="00AF15BE">
        <w:rPr>
          <w:noProof/>
        </w:rPr>
        <w:drawing>
          <wp:inline distT="0" distB="0" distL="0" distR="0" wp14:anchorId="0671B52C" wp14:editId="0E4D8204">
            <wp:extent cx="3250800" cy="2059200"/>
            <wp:effectExtent l="0" t="0" r="635" b="0"/>
            <wp:docPr id="36" name="Picture 6">
              <a:extLst xmlns:a="http://schemas.openxmlformats.org/drawingml/2006/main">
                <a:ext uri="{FF2B5EF4-FFF2-40B4-BE49-F238E27FC236}">
                  <a16:creationId xmlns:a16="http://schemas.microsoft.com/office/drawing/2014/main" id="{EDB022B6-C659-4918-876F-A983D82E73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DB022B6-C659-4918-876F-A983D82E7359}"/>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50800" cy="2059200"/>
                    </a:xfrm>
                    <a:prstGeom prst="rect">
                      <a:avLst/>
                    </a:prstGeom>
                  </pic:spPr>
                </pic:pic>
              </a:graphicData>
            </a:graphic>
          </wp:inline>
        </w:drawing>
      </w:r>
      <w:r w:rsidRPr="00AF15BE">
        <w:rPr>
          <w:noProof/>
        </w:rPr>
        <w:drawing>
          <wp:inline distT="0" distB="0" distL="0" distR="0" wp14:anchorId="0C1A1ECB" wp14:editId="2F9BA909">
            <wp:extent cx="3351600" cy="1962000"/>
            <wp:effectExtent l="0" t="0" r="1270" b="0"/>
            <wp:docPr id="37" name="Picture 10">
              <a:extLst xmlns:a="http://schemas.openxmlformats.org/drawingml/2006/main">
                <a:ext uri="{FF2B5EF4-FFF2-40B4-BE49-F238E27FC236}">
                  <a16:creationId xmlns:a16="http://schemas.microsoft.com/office/drawing/2014/main" id="{2A3A4927-7F89-4DCA-B40C-2E0F6F0CF1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A3A4927-7F89-4DCA-B40C-2E0F6F0CF181}"/>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51600" cy="1962000"/>
                    </a:xfrm>
                    <a:prstGeom prst="rect">
                      <a:avLst/>
                    </a:prstGeom>
                  </pic:spPr>
                </pic:pic>
              </a:graphicData>
            </a:graphic>
          </wp:inline>
        </w:drawing>
      </w:r>
    </w:p>
    <w:p w14:paraId="2B497234" w14:textId="7650B378" w:rsidR="00AF15BE" w:rsidRDefault="00AF15BE" w:rsidP="00AF15BE">
      <w:pPr>
        <w:ind w:left="-851" w:right="-851"/>
        <w:jc w:val="center"/>
      </w:pPr>
      <w:r w:rsidRPr="00AF15BE">
        <w:rPr>
          <w:noProof/>
        </w:rPr>
        <w:lastRenderedPageBreak/>
        <w:drawing>
          <wp:inline distT="0" distB="0" distL="0" distR="0" wp14:anchorId="02420CA4" wp14:editId="71066530">
            <wp:extent cx="3362400" cy="1969200"/>
            <wp:effectExtent l="0" t="0" r="3175" b="0"/>
            <wp:docPr id="38" name="Picture 15">
              <a:extLst xmlns:a="http://schemas.openxmlformats.org/drawingml/2006/main">
                <a:ext uri="{FF2B5EF4-FFF2-40B4-BE49-F238E27FC236}">
                  <a16:creationId xmlns:a16="http://schemas.microsoft.com/office/drawing/2014/main" id="{953DB8E8-13DA-400F-B865-1049E92B45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53DB8E8-13DA-400F-B865-1049E92B45A7}"/>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62400" cy="1969200"/>
                    </a:xfrm>
                    <a:prstGeom prst="rect">
                      <a:avLst/>
                    </a:prstGeom>
                  </pic:spPr>
                </pic:pic>
              </a:graphicData>
            </a:graphic>
          </wp:inline>
        </w:drawing>
      </w:r>
      <w:r w:rsidRPr="00AF15BE">
        <w:rPr>
          <w:noProof/>
        </w:rPr>
        <w:drawing>
          <wp:inline distT="0" distB="0" distL="0" distR="0" wp14:anchorId="1101EF3E" wp14:editId="76757600">
            <wp:extent cx="3380400" cy="1980000"/>
            <wp:effectExtent l="0" t="0" r="0" b="1270"/>
            <wp:docPr id="39" name="Picture 13">
              <a:extLst xmlns:a="http://schemas.openxmlformats.org/drawingml/2006/main">
                <a:ext uri="{FF2B5EF4-FFF2-40B4-BE49-F238E27FC236}">
                  <a16:creationId xmlns:a16="http://schemas.microsoft.com/office/drawing/2014/main" id="{957AEF20-3A8C-400B-8331-FA30C0731E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57AEF20-3A8C-400B-8331-FA30C0731E18}"/>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80400" cy="1980000"/>
                    </a:xfrm>
                    <a:prstGeom prst="rect">
                      <a:avLst/>
                    </a:prstGeom>
                  </pic:spPr>
                </pic:pic>
              </a:graphicData>
            </a:graphic>
          </wp:inline>
        </w:drawing>
      </w:r>
    </w:p>
    <w:p w14:paraId="3BAEFDF2" w14:textId="6F4D0C26" w:rsidR="00AF15BE" w:rsidRPr="00F46504" w:rsidRDefault="00AF15BE" w:rsidP="00AF15BE">
      <w:pPr>
        <w:jc w:val="center"/>
        <w:rPr>
          <w:b/>
        </w:rPr>
      </w:pPr>
      <w:r>
        <w:rPr>
          <w:b/>
        </w:rPr>
        <w:t>Figure 2.2-1: FR1 macro/indoor scenario Uplink throughput</w:t>
      </w:r>
    </w:p>
    <w:p w14:paraId="79D7F521" w14:textId="62F850C4" w:rsidR="00AF15BE" w:rsidRDefault="00AF15BE" w:rsidP="00AF15BE">
      <w:pPr>
        <w:ind w:left="-851" w:right="-851"/>
        <w:jc w:val="center"/>
      </w:pPr>
      <w:r w:rsidRPr="00AF15BE">
        <w:rPr>
          <w:noProof/>
        </w:rPr>
        <w:drawing>
          <wp:inline distT="0" distB="0" distL="0" distR="0" wp14:anchorId="5842ADED" wp14:editId="53EE78D4">
            <wp:extent cx="3319200" cy="2102400"/>
            <wp:effectExtent l="0" t="0" r="0" b="6350"/>
            <wp:docPr id="44" name="Picture 7">
              <a:extLst xmlns:a="http://schemas.openxmlformats.org/drawingml/2006/main">
                <a:ext uri="{FF2B5EF4-FFF2-40B4-BE49-F238E27FC236}">
                  <a16:creationId xmlns:a16="http://schemas.microsoft.com/office/drawing/2014/main" id="{2640C93B-6EE3-4C3B-8A67-EAF2B9D371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640C93B-6EE3-4C3B-8A67-EAF2B9D371F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319200" cy="2102400"/>
                    </a:xfrm>
                    <a:prstGeom prst="rect">
                      <a:avLst/>
                    </a:prstGeom>
                  </pic:spPr>
                </pic:pic>
              </a:graphicData>
            </a:graphic>
          </wp:inline>
        </w:drawing>
      </w:r>
      <w:r w:rsidRPr="00AF15BE">
        <w:rPr>
          <w:noProof/>
        </w:rPr>
        <w:drawing>
          <wp:inline distT="0" distB="0" distL="0" distR="0" wp14:anchorId="6B3F6510" wp14:editId="1ABEFD71">
            <wp:extent cx="3373200" cy="2016000"/>
            <wp:effectExtent l="0" t="0" r="5080" b="3810"/>
            <wp:docPr id="45" name="Picture 9">
              <a:extLst xmlns:a="http://schemas.openxmlformats.org/drawingml/2006/main">
                <a:ext uri="{FF2B5EF4-FFF2-40B4-BE49-F238E27FC236}">
                  <a16:creationId xmlns:a16="http://schemas.microsoft.com/office/drawing/2014/main" id="{D8BFB861-A223-4462-A984-4F1650EC0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8BFB861-A223-4462-A984-4F1650EC0A68}"/>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73200" cy="2016000"/>
                    </a:xfrm>
                    <a:prstGeom prst="rect">
                      <a:avLst/>
                    </a:prstGeom>
                  </pic:spPr>
                </pic:pic>
              </a:graphicData>
            </a:graphic>
          </wp:inline>
        </w:drawing>
      </w:r>
    </w:p>
    <w:p w14:paraId="6CE3DF68" w14:textId="4A573EC6" w:rsidR="00AF15BE" w:rsidRDefault="00AF15BE" w:rsidP="00AF15BE">
      <w:pPr>
        <w:ind w:left="-851" w:right="-851"/>
        <w:jc w:val="center"/>
      </w:pPr>
      <w:r w:rsidRPr="00AF15BE">
        <w:rPr>
          <w:noProof/>
        </w:rPr>
        <w:drawing>
          <wp:inline distT="0" distB="0" distL="0" distR="0" wp14:anchorId="4D17A88B" wp14:editId="781447A0">
            <wp:extent cx="3344400" cy="1998000"/>
            <wp:effectExtent l="0" t="0" r="0" b="0"/>
            <wp:docPr id="46" name="Picture 16">
              <a:extLst xmlns:a="http://schemas.openxmlformats.org/drawingml/2006/main">
                <a:ext uri="{FF2B5EF4-FFF2-40B4-BE49-F238E27FC236}">
                  <a16:creationId xmlns:a16="http://schemas.microsoft.com/office/drawing/2014/main" id="{77438678-CCA3-4895-960C-C61608D41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7438678-CCA3-4895-960C-C61608D41C76}"/>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44400" cy="1998000"/>
                    </a:xfrm>
                    <a:prstGeom prst="rect">
                      <a:avLst/>
                    </a:prstGeom>
                  </pic:spPr>
                </pic:pic>
              </a:graphicData>
            </a:graphic>
          </wp:inline>
        </w:drawing>
      </w:r>
      <w:r w:rsidRPr="00AF15BE">
        <w:rPr>
          <w:noProof/>
        </w:rPr>
        <w:drawing>
          <wp:inline distT="0" distB="0" distL="0" distR="0" wp14:anchorId="10101D9B" wp14:editId="264CAAD4">
            <wp:extent cx="3326400" cy="1987200"/>
            <wp:effectExtent l="0" t="0" r="1270" b="0"/>
            <wp:docPr id="47" name="Picture 12">
              <a:extLst xmlns:a="http://schemas.openxmlformats.org/drawingml/2006/main">
                <a:ext uri="{FF2B5EF4-FFF2-40B4-BE49-F238E27FC236}">
                  <a16:creationId xmlns:a16="http://schemas.microsoft.com/office/drawing/2014/main" id="{3A003D7D-6D45-481C-86F5-AB5BE75161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3A003D7D-6D45-481C-86F5-AB5BE751611B}"/>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26400" cy="1987200"/>
                    </a:xfrm>
                    <a:prstGeom prst="rect">
                      <a:avLst/>
                    </a:prstGeom>
                  </pic:spPr>
                </pic:pic>
              </a:graphicData>
            </a:graphic>
          </wp:inline>
        </w:drawing>
      </w:r>
    </w:p>
    <w:p w14:paraId="7CFE92B0" w14:textId="27CB5D19" w:rsidR="00AF15BE" w:rsidRPr="00F46504" w:rsidRDefault="00AF15BE" w:rsidP="00AF15BE">
      <w:pPr>
        <w:jc w:val="center"/>
        <w:rPr>
          <w:b/>
        </w:rPr>
      </w:pPr>
      <w:r>
        <w:rPr>
          <w:b/>
        </w:rPr>
        <w:t>Figure 2.2-2: FR1 macro/indoor scenario Uplink SINR</w:t>
      </w:r>
    </w:p>
    <w:p w14:paraId="5DDF5272" w14:textId="2357E47E" w:rsidR="00AF15BE" w:rsidRDefault="00AF15BE" w:rsidP="00AF15BE">
      <w:pPr>
        <w:ind w:left="-851" w:right="-851"/>
        <w:jc w:val="center"/>
      </w:pPr>
      <w:r w:rsidRPr="00AF15BE">
        <w:rPr>
          <w:noProof/>
        </w:rPr>
        <w:drawing>
          <wp:inline distT="0" distB="0" distL="0" distR="0" wp14:anchorId="53606AD9" wp14:editId="7AB6B942">
            <wp:extent cx="3276000" cy="2073600"/>
            <wp:effectExtent l="0" t="0" r="635" b="0"/>
            <wp:docPr id="52" name="Picture 7">
              <a:extLst xmlns:a="http://schemas.openxmlformats.org/drawingml/2006/main">
                <a:ext uri="{FF2B5EF4-FFF2-40B4-BE49-F238E27FC236}">
                  <a16:creationId xmlns:a16="http://schemas.microsoft.com/office/drawing/2014/main" id="{B18AB7BE-ABF7-4A79-92FC-369A1B014E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18AB7BE-ABF7-4A79-92FC-369A1B014E0C}"/>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76000" cy="2073600"/>
                    </a:xfrm>
                    <a:prstGeom prst="rect">
                      <a:avLst/>
                    </a:prstGeom>
                  </pic:spPr>
                </pic:pic>
              </a:graphicData>
            </a:graphic>
          </wp:inline>
        </w:drawing>
      </w:r>
      <w:r w:rsidRPr="00AF15BE">
        <w:rPr>
          <w:noProof/>
        </w:rPr>
        <w:drawing>
          <wp:inline distT="0" distB="0" distL="0" distR="0" wp14:anchorId="7DE586FE" wp14:editId="6895C859">
            <wp:extent cx="3398400" cy="1990800"/>
            <wp:effectExtent l="0" t="0" r="5715" b="3175"/>
            <wp:docPr id="12" name="Picture 11">
              <a:extLst xmlns:a="http://schemas.openxmlformats.org/drawingml/2006/main">
                <a:ext uri="{FF2B5EF4-FFF2-40B4-BE49-F238E27FC236}">
                  <a16:creationId xmlns:a16="http://schemas.microsoft.com/office/drawing/2014/main" id="{FD5050FF-8E0D-4C7E-A018-67922A567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D5050FF-8E0D-4C7E-A018-67922A567C4B}"/>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98400" cy="1990800"/>
                    </a:xfrm>
                    <a:prstGeom prst="rect">
                      <a:avLst/>
                    </a:prstGeom>
                  </pic:spPr>
                </pic:pic>
              </a:graphicData>
            </a:graphic>
          </wp:inline>
        </w:drawing>
      </w:r>
    </w:p>
    <w:p w14:paraId="5B6ACE62" w14:textId="71522EF4" w:rsidR="00AF15BE" w:rsidRDefault="00AF15BE" w:rsidP="00AF15BE">
      <w:pPr>
        <w:ind w:left="-851" w:right="-851"/>
        <w:jc w:val="center"/>
      </w:pPr>
      <w:r w:rsidRPr="00AF15BE">
        <w:rPr>
          <w:noProof/>
        </w:rPr>
        <w:lastRenderedPageBreak/>
        <w:drawing>
          <wp:inline distT="0" distB="0" distL="0" distR="0" wp14:anchorId="66BDADF1" wp14:editId="620C05FF">
            <wp:extent cx="3369600" cy="1972800"/>
            <wp:effectExtent l="0" t="0" r="0" b="0"/>
            <wp:docPr id="53" name="Picture 17">
              <a:extLst xmlns:a="http://schemas.openxmlformats.org/drawingml/2006/main">
                <a:ext uri="{FF2B5EF4-FFF2-40B4-BE49-F238E27FC236}">
                  <a16:creationId xmlns:a16="http://schemas.microsoft.com/office/drawing/2014/main" id="{C40962F7-AD67-43E5-B9F6-34525AB3F1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40962F7-AD67-43E5-B9F6-34525AB3F1FB}"/>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69600" cy="1972800"/>
                    </a:xfrm>
                    <a:prstGeom prst="rect">
                      <a:avLst/>
                    </a:prstGeom>
                  </pic:spPr>
                </pic:pic>
              </a:graphicData>
            </a:graphic>
          </wp:inline>
        </w:drawing>
      </w:r>
      <w:r w:rsidRPr="00AF15BE">
        <w:rPr>
          <w:noProof/>
        </w:rPr>
        <w:drawing>
          <wp:inline distT="0" distB="0" distL="0" distR="0" wp14:anchorId="78E04C29" wp14:editId="582F16A7">
            <wp:extent cx="3398400" cy="1990800"/>
            <wp:effectExtent l="0" t="0" r="5715" b="3175"/>
            <wp:docPr id="15" name="Picture 14">
              <a:extLst xmlns:a="http://schemas.openxmlformats.org/drawingml/2006/main">
                <a:ext uri="{FF2B5EF4-FFF2-40B4-BE49-F238E27FC236}">
                  <a16:creationId xmlns:a16="http://schemas.microsoft.com/office/drawing/2014/main" id="{4BB591BA-C0EB-4CCC-B8DE-49188E5D7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B591BA-C0EB-4CCC-B8DE-49188E5D707A}"/>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98400" cy="1990800"/>
                    </a:xfrm>
                    <a:prstGeom prst="rect">
                      <a:avLst/>
                    </a:prstGeom>
                  </pic:spPr>
                </pic:pic>
              </a:graphicData>
            </a:graphic>
          </wp:inline>
        </w:drawing>
      </w:r>
    </w:p>
    <w:p w14:paraId="2B7C5FD1" w14:textId="2B438D05" w:rsidR="00AF15BE" w:rsidRPr="00F46504" w:rsidRDefault="00AF15BE" w:rsidP="00AF15BE">
      <w:pPr>
        <w:jc w:val="center"/>
        <w:rPr>
          <w:b/>
        </w:rPr>
      </w:pPr>
      <w:r>
        <w:rPr>
          <w:b/>
        </w:rPr>
        <w:t>Figure 2.2-3: FR1 macro/indoor scenario Downlink throughput</w:t>
      </w:r>
    </w:p>
    <w:p w14:paraId="5C4606B4" w14:textId="450AB495" w:rsidR="00AF15BE" w:rsidRDefault="00AF15BE" w:rsidP="00AF15BE">
      <w:pPr>
        <w:ind w:left="-851" w:right="-851"/>
        <w:jc w:val="center"/>
      </w:pPr>
      <w:r w:rsidRPr="00AF15BE">
        <w:rPr>
          <w:noProof/>
        </w:rPr>
        <w:drawing>
          <wp:inline distT="0" distB="0" distL="0" distR="0" wp14:anchorId="40C6944A" wp14:editId="1A8D26F8">
            <wp:extent cx="3337200" cy="2113200"/>
            <wp:effectExtent l="0" t="0" r="3175" b="0"/>
            <wp:docPr id="59" name="Picture 7">
              <a:extLst xmlns:a="http://schemas.openxmlformats.org/drawingml/2006/main">
                <a:ext uri="{FF2B5EF4-FFF2-40B4-BE49-F238E27FC236}">
                  <a16:creationId xmlns:a16="http://schemas.microsoft.com/office/drawing/2014/main" id="{3359B73E-6F18-44B6-9DFF-67A2B950ED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359B73E-6F18-44B6-9DFF-67A2B950ED6C}"/>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37200" cy="2113200"/>
                    </a:xfrm>
                    <a:prstGeom prst="rect">
                      <a:avLst/>
                    </a:prstGeom>
                  </pic:spPr>
                </pic:pic>
              </a:graphicData>
            </a:graphic>
          </wp:inline>
        </w:drawing>
      </w:r>
      <w:r w:rsidRPr="00AF15BE">
        <w:rPr>
          <w:noProof/>
        </w:rPr>
        <w:drawing>
          <wp:inline distT="0" distB="0" distL="0" distR="0" wp14:anchorId="46BE987D" wp14:editId="07315822">
            <wp:extent cx="3272400" cy="1983600"/>
            <wp:effectExtent l="0" t="0" r="4445" b="0"/>
            <wp:docPr id="60" name="Picture 9">
              <a:extLst xmlns:a="http://schemas.openxmlformats.org/drawingml/2006/main">
                <a:ext uri="{FF2B5EF4-FFF2-40B4-BE49-F238E27FC236}">
                  <a16:creationId xmlns:a16="http://schemas.microsoft.com/office/drawing/2014/main" id="{71D6532C-55E0-45A9-AFDE-EF55CA43F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1D6532C-55E0-45A9-AFDE-EF55CA43FCBB}"/>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72400" cy="1983600"/>
                    </a:xfrm>
                    <a:prstGeom prst="rect">
                      <a:avLst/>
                    </a:prstGeom>
                  </pic:spPr>
                </pic:pic>
              </a:graphicData>
            </a:graphic>
          </wp:inline>
        </w:drawing>
      </w:r>
    </w:p>
    <w:p w14:paraId="057BFEB0" w14:textId="4D69D0F3" w:rsidR="00AF15BE" w:rsidRDefault="00AF15BE" w:rsidP="00AF15BE">
      <w:pPr>
        <w:ind w:left="-851" w:right="-851"/>
        <w:jc w:val="center"/>
      </w:pPr>
      <w:r w:rsidRPr="00AF15BE">
        <w:rPr>
          <w:noProof/>
        </w:rPr>
        <w:drawing>
          <wp:inline distT="0" distB="0" distL="0" distR="0" wp14:anchorId="5EC6F8BA" wp14:editId="35B7C7D9">
            <wp:extent cx="3229200" cy="1958400"/>
            <wp:effectExtent l="0" t="0" r="0" b="0"/>
            <wp:docPr id="61" name="Picture 16">
              <a:extLst xmlns:a="http://schemas.openxmlformats.org/drawingml/2006/main">
                <a:ext uri="{FF2B5EF4-FFF2-40B4-BE49-F238E27FC236}">
                  <a16:creationId xmlns:a16="http://schemas.microsoft.com/office/drawing/2014/main" id="{9C46ED73-AD8D-4BFB-AF07-AEA7796F5D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C46ED73-AD8D-4BFB-AF07-AEA7796F5D79}"/>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229200" cy="1958400"/>
                    </a:xfrm>
                    <a:prstGeom prst="rect">
                      <a:avLst/>
                    </a:prstGeom>
                  </pic:spPr>
                </pic:pic>
              </a:graphicData>
            </a:graphic>
          </wp:inline>
        </w:drawing>
      </w:r>
      <w:r w:rsidRPr="00AF15BE">
        <w:rPr>
          <w:noProof/>
        </w:rPr>
        <w:drawing>
          <wp:inline distT="0" distB="0" distL="0" distR="0" wp14:anchorId="6F81C5BA" wp14:editId="37CB1FC8">
            <wp:extent cx="3258000" cy="1969200"/>
            <wp:effectExtent l="0" t="0" r="6350" b="0"/>
            <wp:docPr id="62" name="Picture 12">
              <a:extLst xmlns:a="http://schemas.openxmlformats.org/drawingml/2006/main">
                <a:ext uri="{FF2B5EF4-FFF2-40B4-BE49-F238E27FC236}">
                  <a16:creationId xmlns:a16="http://schemas.microsoft.com/office/drawing/2014/main" id="{FE895D8D-CC5E-45F4-9E15-EABDA70AD6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E895D8D-CC5E-45F4-9E15-EABDA70AD635}"/>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58000" cy="1969200"/>
                    </a:xfrm>
                    <a:prstGeom prst="rect">
                      <a:avLst/>
                    </a:prstGeom>
                  </pic:spPr>
                </pic:pic>
              </a:graphicData>
            </a:graphic>
          </wp:inline>
        </w:drawing>
      </w:r>
    </w:p>
    <w:p w14:paraId="00E64A82" w14:textId="772617D5" w:rsidR="00AF15BE" w:rsidRPr="00F46504" w:rsidRDefault="00AF15BE" w:rsidP="00AF15BE">
      <w:pPr>
        <w:jc w:val="center"/>
        <w:rPr>
          <w:b/>
        </w:rPr>
      </w:pPr>
      <w:r>
        <w:rPr>
          <w:b/>
        </w:rPr>
        <w:t>Figure 2.2-4: FR1 macro/indoor scenario Downlink SINR</w:t>
      </w:r>
    </w:p>
    <w:p w14:paraId="6D577DEB" w14:textId="4910EE92" w:rsidR="00AF15BE" w:rsidRDefault="00AF15BE" w:rsidP="00AF15BE">
      <w:r w:rsidRPr="00454B4D">
        <w:rPr>
          <w:u w:val="single"/>
        </w:rPr>
        <w:t>The uplink throughput and SINR</w:t>
      </w:r>
      <w:r>
        <w:t xml:space="preserve"> of the macro cell are not affected by the indoor cells.</w:t>
      </w:r>
      <w:r w:rsidR="00EC7F83">
        <w:t xml:space="preserve"> For the indoor cells, w</w:t>
      </w:r>
      <w:r>
        <w:t>hen TDD configurations are synchronized, the UL receiver interference level depends on:</w:t>
      </w:r>
    </w:p>
    <w:p w14:paraId="5086878C" w14:textId="77777777" w:rsidR="00AF15BE" w:rsidRDefault="00AF15BE" w:rsidP="00AF15BE">
      <w:pPr>
        <w:pStyle w:val="ListParagraph"/>
        <w:numPr>
          <w:ilvl w:val="0"/>
          <w:numId w:val="14"/>
        </w:numPr>
      </w:pPr>
      <w:r>
        <w:t xml:space="preserve">Co-channel interference from own UEs connected to neighbour BSs. Since cell reselection is based on RSRP and a single UE is scheduled at a time, the worst case SINR should be &gt; 0 </w:t>
      </w:r>
      <w:proofErr w:type="spellStart"/>
      <w:r>
        <w:t>dB.</w:t>
      </w:r>
      <w:proofErr w:type="spellEnd"/>
      <w:r>
        <w:t xml:space="preserve"> </w:t>
      </w:r>
    </w:p>
    <w:p w14:paraId="540AE458" w14:textId="5268315A" w:rsidR="00AF15BE" w:rsidRPr="00E300E8" w:rsidRDefault="00AF15BE" w:rsidP="00AF15BE">
      <w:pPr>
        <w:pStyle w:val="ListParagraph"/>
        <w:numPr>
          <w:ilvl w:val="0"/>
          <w:numId w:val="14"/>
        </w:numPr>
      </w:pPr>
      <w:r>
        <w:t xml:space="preserve">Adjacent channel interference from other operator’s UE transmissions. These devices may have close proximity to the BS, </w:t>
      </w:r>
      <w:r w:rsidR="00EC7F83">
        <w:t>and due to being connected to the outdoor macro, TX power is typically high</w:t>
      </w:r>
      <w:r>
        <w:t>.</w:t>
      </w:r>
    </w:p>
    <w:p w14:paraId="40E6DFAE" w14:textId="0795384A" w:rsidR="00AF15BE" w:rsidRDefault="00AF15BE" w:rsidP="00AF15BE">
      <w:r>
        <w:t xml:space="preserve">When conflicting TDD configurations are introduced, the interference at the </w:t>
      </w:r>
      <w:r w:rsidR="00EC7F83">
        <w:t xml:space="preserve">indoor base station </w:t>
      </w:r>
      <w:r>
        <w:t>UL receiver depends on:</w:t>
      </w:r>
    </w:p>
    <w:p w14:paraId="741FFCA3" w14:textId="77777777" w:rsidR="00AF15BE" w:rsidRDefault="00AF15BE" w:rsidP="00AF15BE">
      <w:pPr>
        <w:pStyle w:val="ListParagraph"/>
        <w:numPr>
          <w:ilvl w:val="0"/>
          <w:numId w:val="14"/>
        </w:numPr>
      </w:pPr>
      <w:r>
        <w:t>Co-channel interference from own UEs connected to neighbour BSs as in the synchronized case.</w:t>
      </w:r>
    </w:p>
    <w:p w14:paraId="0A2BDEAC" w14:textId="6C124FD7" w:rsidR="00AF15BE" w:rsidRDefault="00AF15BE" w:rsidP="00AF15BE">
      <w:pPr>
        <w:pStyle w:val="ListParagraph"/>
        <w:numPr>
          <w:ilvl w:val="0"/>
          <w:numId w:val="14"/>
        </w:numPr>
      </w:pPr>
      <w:r>
        <w:t>Adjacent channel interference from other operator’s</w:t>
      </w:r>
      <w:r w:rsidR="00EC7F83">
        <w:t xml:space="preserve"> macro </w:t>
      </w:r>
      <w:r>
        <w:t xml:space="preserve">BS transmissions. </w:t>
      </w:r>
      <w:r w:rsidR="00EC7F83">
        <w:t>Due to the good isolation to the macro cell, the ACI actually reduces with dynamic TDD, improving the uplink performance.</w:t>
      </w:r>
    </w:p>
    <w:p w14:paraId="500A1DDD" w14:textId="1F522E91" w:rsidR="00AF15BE" w:rsidRDefault="00AF15BE" w:rsidP="00AF15BE">
      <w:r>
        <w:t>The UL throughput and SINR</w:t>
      </w:r>
      <w:r w:rsidR="00EC7F83">
        <w:t xml:space="preserve"> improvement</w:t>
      </w:r>
      <w:r>
        <w:t xml:space="preserve"> from fully conflicting TDD configuration compared to fully synchronized are:</w:t>
      </w:r>
    </w:p>
    <w:p w14:paraId="009D269F" w14:textId="60E821AF" w:rsidR="00EC7F83" w:rsidRDefault="00EC7F83" w:rsidP="00AF15BE">
      <w:pPr>
        <w:pStyle w:val="ListParagraph"/>
        <w:numPr>
          <w:ilvl w:val="0"/>
          <w:numId w:val="14"/>
        </w:numPr>
      </w:pPr>
      <w:r>
        <w:lastRenderedPageBreak/>
        <w:t xml:space="preserve">No </w:t>
      </w:r>
      <w:r w:rsidR="005729EB">
        <w:t xml:space="preserve">significant </w:t>
      </w:r>
      <w:r>
        <w:t>change in the macro cell</w:t>
      </w:r>
    </w:p>
    <w:p w14:paraId="2F2875A9" w14:textId="5550924B" w:rsidR="00AF15BE" w:rsidRDefault="00AF15BE" w:rsidP="00AF15BE">
      <w:pPr>
        <w:pStyle w:val="ListParagraph"/>
        <w:numPr>
          <w:ilvl w:val="0"/>
          <w:numId w:val="14"/>
        </w:numPr>
      </w:pPr>
      <w:r>
        <w:t>UL average / median / cell edge throughput</w:t>
      </w:r>
      <w:r w:rsidR="00EC7F83">
        <w:t xml:space="preserve"> improvement</w:t>
      </w:r>
      <w:r>
        <w:t>: 6.</w:t>
      </w:r>
      <w:r w:rsidR="00EC7F83">
        <w:t>9</w:t>
      </w:r>
      <w:r>
        <w:t xml:space="preserve">% / </w:t>
      </w:r>
      <w:r w:rsidR="00EC7F83">
        <w:t>8.1</w:t>
      </w:r>
      <w:r>
        <w:t xml:space="preserve">% / </w:t>
      </w:r>
      <w:r w:rsidR="00EC7F83">
        <w:t>16.2</w:t>
      </w:r>
      <w:r>
        <w:t>%</w:t>
      </w:r>
      <w:r w:rsidR="00EC7F83">
        <w:t xml:space="preserve"> in the indoor cells</w:t>
      </w:r>
    </w:p>
    <w:p w14:paraId="3E36AE16" w14:textId="023B99B0" w:rsidR="00AF15BE" w:rsidRDefault="00AF15BE" w:rsidP="00AF15BE">
      <w:pPr>
        <w:pStyle w:val="ListParagraph"/>
        <w:numPr>
          <w:ilvl w:val="0"/>
          <w:numId w:val="14"/>
        </w:numPr>
      </w:pPr>
      <w:r>
        <w:t>UL average / median / cell edge SINR</w:t>
      </w:r>
      <w:r w:rsidR="00EC7F83">
        <w:t xml:space="preserve"> improvement</w:t>
      </w:r>
      <w:r>
        <w:t xml:space="preserve">: </w:t>
      </w:r>
      <w:r w:rsidR="00EC7F83">
        <w:t>1.8</w:t>
      </w:r>
      <w:r>
        <w:t xml:space="preserve"> dB / </w:t>
      </w:r>
      <w:r w:rsidR="00EC7F83">
        <w:t>1.9</w:t>
      </w:r>
      <w:r>
        <w:t xml:space="preserve"> dB / 2.</w:t>
      </w:r>
      <w:r w:rsidR="00EC7F83">
        <w:t>0</w:t>
      </w:r>
      <w:r>
        <w:t xml:space="preserve"> dB</w:t>
      </w:r>
      <w:r w:rsidR="00EC7F83">
        <w:t xml:space="preserve"> in the indoor cells</w:t>
      </w:r>
    </w:p>
    <w:p w14:paraId="3744C010" w14:textId="68AED8E6" w:rsidR="005729EB" w:rsidRDefault="00EC7F83" w:rsidP="00EC7F83">
      <w:r>
        <w:rPr>
          <w:u w:val="single"/>
        </w:rPr>
        <w:t>The downlink throughput and SINR</w:t>
      </w:r>
      <w:r>
        <w:t xml:space="preserve"> </w:t>
      </w:r>
      <w:r w:rsidR="005729EB">
        <w:t>seems to be largely unaffected by the choice of TDD configurations, or the results are inconclusive.</w:t>
      </w:r>
    </w:p>
    <w:p w14:paraId="5134A821" w14:textId="3AAE1510" w:rsidR="005729EB" w:rsidRDefault="005729EB" w:rsidP="00EC7F83">
      <w:r>
        <w:t xml:space="preserve">In the macro cell, there is no co-channel interference in the simulation, due to only 1 cell being simulated. For adjacent channel interference, in synchronized TDD, the DL interference source is the indoor cell DL transmissions, which </w:t>
      </w:r>
      <w:r w:rsidR="00332DF1">
        <w:t>may be strong for any UE that is located indoors. During conflicting TDD configuration, the DL interference source are the other operator’s UL transmissions, which have lower power. Hence for macro cell users, the downlink performance may increase for cell edge users as much as 30%. Note however that for partially conflicting TDD configurations, the macro cell edge UEs experienced throughput loss of nearly 50%, and the reason for this is unclear at the moment.</w:t>
      </w:r>
    </w:p>
    <w:p w14:paraId="436AD26A" w14:textId="2570D3D2" w:rsidR="00332DF1" w:rsidRDefault="00332DF1" w:rsidP="00EC7F83">
      <w:r>
        <w:t>In the indoor cells, the downlink performance seems to be unaffected by the synchronization or lack thereof.</w:t>
      </w:r>
      <w:r w:rsidR="000B3D6F">
        <w:t xml:space="preserve"> The </w:t>
      </w:r>
      <w:r w:rsidR="00830FD1">
        <w:t>downlink RSRP is likely strong enough, that any ACI source (UE connected to the macro cell) would have to be really strong, and the condition to schedule only a single user at a time makes it improbable for that to occur.</w:t>
      </w:r>
    </w:p>
    <w:p w14:paraId="4FC333E5" w14:textId="51FD8686" w:rsidR="00D441D7" w:rsidRDefault="00D441D7" w:rsidP="00D441D7">
      <w:r>
        <w:rPr>
          <w:u w:val="single"/>
        </w:rPr>
        <w:t>Summary:</w:t>
      </w:r>
      <w:r>
        <w:t xml:space="preserve"> With the simulation assumptions chosen for the FR1 macro/indoor dynamic TDD evaluation, no clear degradation is visible in either uplink or downlink throughput, in full buffer scenario. </w:t>
      </w:r>
    </w:p>
    <w:p w14:paraId="0EAAAD2A" w14:textId="29139590" w:rsidR="00D441D7" w:rsidRDefault="00D441D7" w:rsidP="00D441D7">
      <w:r>
        <w:t xml:space="preserve">The simulation does not take into account co-channel ICIC mechanisms, that would improve the co-channel SINR of the indoor cell network. </w:t>
      </w:r>
      <w:proofErr w:type="gramStart"/>
      <w:r>
        <w:t>Also</w:t>
      </w:r>
      <w:proofErr w:type="gramEnd"/>
      <w:r>
        <w:t xml:space="preserve"> frequency domain multi-user scheduling may change the conclusions.</w:t>
      </w:r>
    </w:p>
    <w:p w14:paraId="19454993" w14:textId="34150C98" w:rsidR="008D233A" w:rsidRDefault="008D233A" w:rsidP="008D233A">
      <w:pPr>
        <w:pStyle w:val="Heading2"/>
      </w:pPr>
      <w:r>
        <w:t>2.3</w:t>
      </w:r>
      <w:r>
        <w:tab/>
        <w:t>FR2 Indoor</w:t>
      </w:r>
    </w:p>
    <w:p w14:paraId="1EDA7BC5" w14:textId="495F92E5" w:rsidR="00105FEB" w:rsidRDefault="00105FEB" w:rsidP="00105FEB">
      <w:r>
        <w:t>The simulation parameters are listed in Table 2.3-1. Only parameters that are clarified or differing from [2] are listed.</w:t>
      </w:r>
    </w:p>
    <w:p w14:paraId="3ECAE4BF" w14:textId="00272ADA" w:rsidR="00105FEB" w:rsidRPr="00F46504" w:rsidRDefault="00105FEB" w:rsidP="00105FEB">
      <w:pPr>
        <w:jc w:val="center"/>
        <w:rPr>
          <w:b/>
        </w:rPr>
      </w:pPr>
      <w:r>
        <w:rPr>
          <w:b/>
        </w:rPr>
        <w:t>Table 2.3-1: Simulation parameters for FR2 indoor scenario</w:t>
      </w:r>
    </w:p>
    <w:tbl>
      <w:tblPr>
        <w:tblW w:w="5020" w:type="pct"/>
        <w:tblLayout w:type="fixed"/>
        <w:tblCellMar>
          <w:left w:w="0" w:type="dxa"/>
          <w:right w:w="0" w:type="dxa"/>
        </w:tblCellMar>
        <w:tblLook w:val="01E0" w:firstRow="1" w:lastRow="1" w:firstColumn="1" w:lastColumn="1" w:noHBand="0" w:noVBand="0"/>
      </w:tblPr>
      <w:tblGrid>
        <w:gridCol w:w="2542"/>
        <w:gridCol w:w="7115"/>
      </w:tblGrid>
      <w:tr w:rsidR="00105FEB" w:rsidRPr="00E262CE" w14:paraId="2E5D7837" w14:textId="77777777" w:rsidTr="00105FEB">
        <w:trPr>
          <w:trHeight w:val="497"/>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2955B0" w14:textId="1986FE1A" w:rsidR="00105FEB" w:rsidRPr="00E262CE" w:rsidRDefault="008A3BA6" w:rsidP="00385B31">
            <w:r>
              <w:t>Layout for nodes</w:t>
            </w:r>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A6D145" w14:textId="7BD082D8" w:rsidR="00105FEB" w:rsidRDefault="00105FEB" w:rsidP="00385B31">
            <w:r>
              <w:rPr>
                <w:rFonts w:hint="eastAsia"/>
              </w:rPr>
              <w:t xml:space="preserve">50m x 120m, </w:t>
            </w:r>
            <w:r w:rsidRPr="00755E16">
              <w:rPr>
                <w:rFonts w:hint="eastAsia"/>
              </w:rPr>
              <w:t>6</w:t>
            </w:r>
            <w:r w:rsidR="008A3BA6">
              <w:t xml:space="preserve"> </w:t>
            </w:r>
            <w:r w:rsidRPr="00755E16">
              <w:rPr>
                <w:rFonts w:hint="eastAsia"/>
              </w:rPr>
              <w:t>BSs</w:t>
            </w:r>
            <w:r>
              <w:t xml:space="preserve"> per operator</w:t>
            </w:r>
          </w:p>
          <w:p w14:paraId="6512F75B" w14:textId="38FE7285" w:rsidR="008A3BA6" w:rsidRDefault="008A3BA6" w:rsidP="00385B31">
            <w:r>
              <w:t>Distance between BSs = 20m</w:t>
            </w:r>
          </w:p>
          <w:p w14:paraId="147C3DC6" w14:textId="3D3A2CAB" w:rsidR="008A3BA6" w:rsidRDefault="008A3BA6" w:rsidP="00385B31">
            <w:r>
              <w:t>3 UEs per BS (18 UEs per operator)</w:t>
            </w:r>
          </w:p>
          <w:p w14:paraId="742E46C2" w14:textId="6ACEE151" w:rsidR="008A3BA6" w:rsidRPr="00E262CE" w:rsidRDefault="008A3BA6" w:rsidP="00385B31"/>
        </w:tc>
      </w:tr>
      <w:tr w:rsidR="008A3BA6" w:rsidRPr="00755E16" w14:paraId="451D6684" w14:textId="77777777" w:rsidTr="00105FEB">
        <w:trPr>
          <w:trHeight w:val="497"/>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721F73" w14:textId="233BD660" w:rsidR="008A3BA6" w:rsidRPr="00E262CE" w:rsidRDefault="008A3BA6" w:rsidP="008A3BA6">
            <w:r>
              <w:t>Traffic model</w:t>
            </w:r>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2D6236" w14:textId="25335964" w:rsidR="008A3BA6" w:rsidRPr="00755E16" w:rsidRDefault="008A3BA6" w:rsidP="008A3BA6">
            <w:r>
              <w:t>Full buffer</w:t>
            </w:r>
          </w:p>
        </w:tc>
      </w:tr>
      <w:tr w:rsidR="008A3BA6" w:rsidRPr="00755E16" w14:paraId="384018E4" w14:textId="77777777" w:rsidTr="00105FEB">
        <w:trPr>
          <w:trHeight w:val="497"/>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D1448A" w14:textId="4CFDB470" w:rsidR="008A3BA6" w:rsidRDefault="008A3BA6" w:rsidP="008A3BA6">
            <w:r>
              <w:t>BS scheduler</w:t>
            </w:r>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3F3779" w14:textId="63E80029" w:rsidR="008A3BA6" w:rsidRDefault="008A3BA6" w:rsidP="008A3BA6">
            <w:r>
              <w:t>Single UE scheduled at a time per each BS</w:t>
            </w:r>
          </w:p>
        </w:tc>
      </w:tr>
      <w:tr w:rsidR="008A3BA6" w:rsidRPr="00755E16" w14:paraId="777EEB71" w14:textId="77777777" w:rsidTr="00105FEB">
        <w:trPr>
          <w:trHeight w:val="497"/>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955809" w14:textId="779578E6" w:rsidR="008A3BA6" w:rsidRDefault="008A3BA6" w:rsidP="008A3BA6">
            <w:r>
              <w:t>Beamforming</w:t>
            </w:r>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F10C9E" w14:textId="77777777" w:rsidR="008A3BA6" w:rsidRDefault="008A3BA6" w:rsidP="008A3BA6">
            <w:r>
              <w:t>17 equally distributed beams per polarization</w:t>
            </w:r>
          </w:p>
          <w:p w14:paraId="4C5F1A40" w14:textId="3E4DED90" w:rsidR="006A6D68" w:rsidRDefault="006A6D68" w:rsidP="008A3BA6">
            <w:r>
              <w:t xml:space="preserve">Antenna element gain = 3.5 </w:t>
            </w:r>
            <w:proofErr w:type="spellStart"/>
            <w:r>
              <w:t>dBi</w:t>
            </w:r>
            <w:proofErr w:type="spellEnd"/>
          </w:p>
        </w:tc>
      </w:tr>
    </w:tbl>
    <w:p w14:paraId="04C2A6AD" w14:textId="3A80FB10" w:rsidR="00105FEB" w:rsidRDefault="00105FEB" w:rsidP="0089736D">
      <w:pPr>
        <w:jc w:val="both"/>
      </w:pPr>
    </w:p>
    <w:p w14:paraId="3C128A57" w14:textId="7DC3286A" w:rsidR="00025848" w:rsidRDefault="000B15CD" w:rsidP="000B15CD">
      <w:r>
        <w:t>The following figures show the results with this setup.</w:t>
      </w:r>
    </w:p>
    <w:p w14:paraId="6DDE87A6" w14:textId="2C6557E1" w:rsidR="000B15CD" w:rsidRDefault="000B15CD" w:rsidP="000B15CD">
      <w:pPr>
        <w:ind w:left="-851" w:right="-851"/>
        <w:jc w:val="center"/>
      </w:pPr>
      <w:r w:rsidRPr="000B15CD">
        <w:rPr>
          <w:noProof/>
        </w:rPr>
        <w:drawing>
          <wp:inline distT="0" distB="0" distL="0" distR="0" wp14:anchorId="7BF8F044" wp14:editId="194BE804">
            <wp:extent cx="3042000" cy="2106000"/>
            <wp:effectExtent l="0" t="0" r="0" b="2540"/>
            <wp:docPr id="6" name="Picture 26">
              <a:extLst xmlns:a="http://schemas.openxmlformats.org/drawingml/2006/main">
                <a:ext uri="{FF2B5EF4-FFF2-40B4-BE49-F238E27FC236}">
                  <a16:creationId xmlns:a16="http://schemas.microsoft.com/office/drawing/2014/main" id="{613F1BA6-296C-4E04-B22D-7D23AB0142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13F1BA6-296C-4E04-B22D-7D23AB0142C9}"/>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42000" cy="2106000"/>
                    </a:xfrm>
                    <a:prstGeom prst="rect">
                      <a:avLst/>
                    </a:prstGeom>
                  </pic:spPr>
                </pic:pic>
              </a:graphicData>
            </a:graphic>
          </wp:inline>
        </w:drawing>
      </w:r>
      <w:r w:rsidRPr="000B15CD">
        <w:rPr>
          <w:noProof/>
        </w:rPr>
        <w:t xml:space="preserve"> </w:t>
      </w:r>
      <w:r w:rsidRPr="000B15CD">
        <w:rPr>
          <w:noProof/>
        </w:rPr>
        <w:drawing>
          <wp:inline distT="0" distB="0" distL="0" distR="0" wp14:anchorId="72D4033C" wp14:editId="0164BAC7">
            <wp:extent cx="3128400" cy="2012400"/>
            <wp:effectExtent l="0" t="0" r="0" b="0"/>
            <wp:docPr id="31" name="Picture 30">
              <a:extLst xmlns:a="http://schemas.openxmlformats.org/drawingml/2006/main">
                <a:ext uri="{FF2B5EF4-FFF2-40B4-BE49-F238E27FC236}">
                  <a16:creationId xmlns:a16="http://schemas.microsoft.com/office/drawing/2014/main" id="{5DABA63F-2A57-4503-9A20-EC72FE55EF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5DABA63F-2A57-4503-9A20-EC72FE55EFE6}"/>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128400" cy="2012400"/>
                    </a:xfrm>
                    <a:prstGeom prst="rect">
                      <a:avLst/>
                    </a:prstGeom>
                  </pic:spPr>
                </pic:pic>
              </a:graphicData>
            </a:graphic>
          </wp:inline>
        </w:drawing>
      </w:r>
    </w:p>
    <w:p w14:paraId="0D06E9C9" w14:textId="2EA2DA41" w:rsidR="000B15CD" w:rsidRDefault="000420EF" w:rsidP="000B15CD">
      <w:pPr>
        <w:ind w:left="-851" w:right="-851"/>
        <w:jc w:val="center"/>
      </w:pPr>
      <w:r w:rsidRPr="000420EF">
        <w:rPr>
          <w:noProof/>
        </w:rPr>
        <w:lastRenderedPageBreak/>
        <w:drawing>
          <wp:inline distT="0" distB="0" distL="0" distR="0" wp14:anchorId="424B945C" wp14:editId="01CCAAE8">
            <wp:extent cx="3060000" cy="1962000"/>
            <wp:effectExtent l="0" t="0" r="1270" b="0"/>
            <wp:docPr id="9" name="Picture 28">
              <a:extLst xmlns:a="http://schemas.openxmlformats.org/drawingml/2006/main">
                <a:ext uri="{FF2B5EF4-FFF2-40B4-BE49-F238E27FC236}">
                  <a16:creationId xmlns:a16="http://schemas.microsoft.com/office/drawing/2014/main" id="{51F13F11-985A-45CE-9D39-9F2F7ED6B5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51F13F11-985A-45CE-9D39-9F2F7ED6B55E}"/>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60000" cy="1962000"/>
                    </a:xfrm>
                    <a:prstGeom prst="rect">
                      <a:avLst/>
                    </a:prstGeom>
                  </pic:spPr>
                </pic:pic>
              </a:graphicData>
            </a:graphic>
          </wp:inline>
        </w:drawing>
      </w:r>
      <w:r w:rsidRPr="000420EF">
        <w:rPr>
          <w:noProof/>
        </w:rPr>
        <w:t xml:space="preserve"> </w:t>
      </w:r>
      <w:r w:rsidRPr="000420EF">
        <w:rPr>
          <w:noProof/>
        </w:rPr>
        <w:drawing>
          <wp:inline distT="0" distB="0" distL="0" distR="0" wp14:anchorId="1410CF9F" wp14:editId="4AD09CEA">
            <wp:extent cx="3038400" cy="1980000"/>
            <wp:effectExtent l="0" t="0" r="0" b="1270"/>
            <wp:docPr id="33" name="Picture 32">
              <a:extLst xmlns:a="http://schemas.openxmlformats.org/drawingml/2006/main">
                <a:ext uri="{FF2B5EF4-FFF2-40B4-BE49-F238E27FC236}">
                  <a16:creationId xmlns:a16="http://schemas.microsoft.com/office/drawing/2014/main" id="{69A1E941-FFFB-4C09-AE85-DCF66BE78D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69A1E941-FFFB-4C09-AE85-DCF66BE78D41}"/>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38400" cy="1980000"/>
                    </a:xfrm>
                    <a:prstGeom prst="rect">
                      <a:avLst/>
                    </a:prstGeom>
                  </pic:spPr>
                </pic:pic>
              </a:graphicData>
            </a:graphic>
          </wp:inline>
        </w:drawing>
      </w:r>
    </w:p>
    <w:p w14:paraId="5D438EDF" w14:textId="2C73F77B" w:rsidR="000B15CD" w:rsidRPr="00F46504" w:rsidRDefault="000B15CD" w:rsidP="000B15CD">
      <w:pPr>
        <w:jc w:val="center"/>
        <w:rPr>
          <w:b/>
        </w:rPr>
      </w:pPr>
      <w:r>
        <w:rPr>
          <w:b/>
        </w:rPr>
        <w:t>Figure 2.</w:t>
      </w:r>
      <w:r w:rsidR="000420EF">
        <w:rPr>
          <w:b/>
        </w:rPr>
        <w:t>3</w:t>
      </w:r>
      <w:r>
        <w:rPr>
          <w:b/>
        </w:rPr>
        <w:t>-1: FR</w:t>
      </w:r>
      <w:r w:rsidR="000420EF">
        <w:rPr>
          <w:b/>
        </w:rPr>
        <w:t>2</w:t>
      </w:r>
      <w:r>
        <w:rPr>
          <w:b/>
        </w:rPr>
        <w:t xml:space="preserve"> indoor scenario Uplink throughput</w:t>
      </w:r>
    </w:p>
    <w:p w14:paraId="5152C259" w14:textId="01E30E6F" w:rsidR="000420EF" w:rsidRDefault="000420EF" w:rsidP="000420EF">
      <w:pPr>
        <w:ind w:left="-851" w:right="-851"/>
        <w:jc w:val="center"/>
      </w:pPr>
      <w:r w:rsidRPr="000420EF">
        <w:rPr>
          <w:noProof/>
        </w:rPr>
        <w:drawing>
          <wp:inline distT="0" distB="0" distL="0" distR="0" wp14:anchorId="130BD939" wp14:editId="4FDA0C5C">
            <wp:extent cx="2973600" cy="2059200"/>
            <wp:effectExtent l="0" t="0" r="0" b="0"/>
            <wp:docPr id="23" name="Picture 26">
              <a:extLst xmlns:a="http://schemas.openxmlformats.org/drawingml/2006/main">
                <a:ext uri="{FF2B5EF4-FFF2-40B4-BE49-F238E27FC236}">
                  <a16:creationId xmlns:a16="http://schemas.microsoft.com/office/drawing/2014/main" id="{76186F04-E956-43D8-A81A-1F3BE1D42F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6186F04-E956-43D8-A81A-1F3BE1D42F43}"/>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73600" cy="2059200"/>
                    </a:xfrm>
                    <a:prstGeom prst="rect">
                      <a:avLst/>
                    </a:prstGeom>
                  </pic:spPr>
                </pic:pic>
              </a:graphicData>
            </a:graphic>
          </wp:inline>
        </w:drawing>
      </w:r>
      <w:r w:rsidRPr="000420EF">
        <w:rPr>
          <w:noProof/>
        </w:rPr>
        <w:drawing>
          <wp:inline distT="0" distB="0" distL="0" distR="0" wp14:anchorId="7EAD7649" wp14:editId="0C6C8EA6">
            <wp:extent cx="2991600" cy="2008800"/>
            <wp:effectExtent l="0" t="0" r="5715" b="0"/>
            <wp:docPr id="32" name="Picture 28">
              <a:extLst xmlns:a="http://schemas.openxmlformats.org/drawingml/2006/main">
                <a:ext uri="{FF2B5EF4-FFF2-40B4-BE49-F238E27FC236}">
                  <a16:creationId xmlns:a16="http://schemas.microsoft.com/office/drawing/2014/main" id="{C608D394-F023-44F8-B186-FFBF1C7772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C608D394-F023-44F8-B186-FFBF1C7772FB}"/>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1600" cy="2008800"/>
                    </a:xfrm>
                    <a:prstGeom prst="rect">
                      <a:avLst/>
                    </a:prstGeom>
                  </pic:spPr>
                </pic:pic>
              </a:graphicData>
            </a:graphic>
          </wp:inline>
        </w:drawing>
      </w:r>
    </w:p>
    <w:p w14:paraId="6EF69E68" w14:textId="39E8E7EF" w:rsidR="000420EF" w:rsidRDefault="000420EF" w:rsidP="000420EF">
      <w:pPr>
        <w:ind w:left="-851" w:right="-851"/>
        <w:jc w:val="center"/>
      </w:pPr>
      <w:r w:rsidRPr="000420EF">
        <w:rPr>
          <w:noProof/>
        </w:rPr>
        <w:drawing>
          <wp:inline distT="0" distB="0" distL="0" distR="0" wp14:anchorId="0921DCF2" wp14:editId="3B1F6F60">
            <wp:extent cx="3002400" cy="2016000"/>
            <wp:effectExtent l="0" t="0" r="0" b="3810"/>
            <wp:docPr id="34" name="Picture 32">
              <a:extLst xmlns:a="http://schemas.openxmlformats.org/drawingml/2006/main">
                <a:ext uri="{FF2B5EF4-FFF2-40B4-BE49-F238E27FC236}">
                  <a16:creationId xmlns:a16="http://schemas.microsoft.com/office/drawing/2014/main" id="{3806DEDC-D82F-4A86-BD01-B8C8EC4C12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3806DEDC-D82F-4A86-BD01-B8C8EC4C12D6}"/>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02400" cy="2016000"/>
                    </a:xfrm>
                    <a:prstGeom prst="rect">
                      <a:avLst/>
                    </a:prstGeom>
                  </pic:spPr>
                </pic:pic>
              </a:graphicData>
            </a:graphic>
          </wp:inline>
        </w:drawing>
      </w:r>
      <w:r w:rsidRPr="000420EF">
        <w:rPr>
          <w:noProof/>
        </w:rPr>
        <w:drawing>
          <wp:inline distT="0" distB="0" distL="0" distR="0" wp14:anchorId="371688B4" wp14:editId="494A0A4F">
            <wp:extent cx="2991600" cy="1972800"/>
            <wp:effectExtent l="0" t="0" r="5715" b="0"/>
            <wp:docPr id="35" name="Picture 30">
              <a:extLst xmlns:a="http://schemas.openxmlformats.org/drawingml/2006/main">
                <a:ext uri="{FF2B5EF4-FFF2-40B4-BE49-F238E27FC236}">
                  <a16:creationId xmlns:a16="http://schemas.microsoft.com/office/drawing/2014/main" id="{8F6C0672-FA2D-414D-B2C4-3E7BDC8C3A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F6C0672-FA2D-414D-B2C4-3E7BDC8C3A7C}"/>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1600" cy="1972800"/>
                    </a:xfrm>
                    <a:prstGeom prst="rect">
                      <a:avLst/>
                    </a:prstGeom>
                  </pic:spPr>
                </pic:pic>
              </a:graphicData>
            </a:graphic>
          </wp:inline>
        </w:drawing>
      </w:r>
    </w:p>
    <w:p w14:paraId="0627DFF7" w14:textId="1AA7FF11" w:rsidR="000420EF" w:rsidRPr="00F46504" w:rsidRDefault="000420EF" w:rsidP="000420EF">
      <w:pPr>
        <w:jc w:val="center"/>
        <w:rPr>
          <w:b/>
        </w:rPr>
      </w:pPr>
      <w:r>
        <w:rPr>
          <w:b/>
        </w:rPr>
        <w:t>Figure 2.3-2: FR2 indoor scenario Uplink SINR</w:t>
      </w:r>
    </w:p>
    <w:p w14:paraId="490ECF30" w14:textId="31D88FF0" w:rsidR="000420EF" w:rsidRDefault="000420EF" w:rsidP="000420EF">
      <w:pPr>
        <w:ind w:left="-851" w:right="-851"/>
        <w:jc w:val="center"/>
      </w:pPr>
      <w:r w:rsidRPr="000420EF">
        <w:rPr>
          <w:noProof/>
        </w:rPr>
        <w:drawing>
          <wp:inline distT="0" distB="0" distL="0" distR="0" wp14:anchorId="59942EE1" wp14:editId="26B94A9E">
            <wp:extent cx="3049200" cy="2109600"/>
            <wp:effectExtent l="0" t="0" r="0" b="0"/>
            <wp:docPr id="19" name="Picture 18">
              <a:extLst xmlns:a="http://schemas.openxmlformats.org/drawingml/2006/main">
                <a:ext uri="{FF2B5EF4-FFF2-40B4-BE49-F238E27FC236}">
                  <a16:creationId xmlns:a16="http://schemas.microsoft.com/office/drawing/2014/main" id="{10F0A109-54D2-4840-9CBC-BFFAFB976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0F0A109-54D2-4840-9CBC-BFFAFB976F1D}"/>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49200" cy="2109600"/>
                    </a:xfrm>
                    <a:prstGeom prst="rect">
                      <a:avLst/>
                    </a:prstGeom>
                  </pic:spPr>
                </pic:pic>
              </a:graphicData>
            </a:graphic>
          </wp:inline>
        </w:drawing>
      </w:r>
      <w:r w:rsidRPr="000420EF">
        <w:rPr>
          <w:noProof/>
        </w:rPr>
        <w:drawing>
          <wp:inline distT="0" distB="0" distL="0" distR="0" wp14:anchorId="5C16B530" wp14:editId="6941CE1D">
            <wp:extent cx="3146400" cy="2037600"/>
            <wp:effectExtent l="0" t="0" r="3810" b="0"/>
            <wp:docPr id="48" name="Picture 22">
              <a:extLst xmlns:a="http://schemas.openxmlformats.org/drawingml/2006/main">
                <a:ext uri="{FF2B5EF4-FFF2-40B4-BE49-F238E27FC236}">
                  <a16:creationId xmlns:a16="http://schemas.microsoft.com/office/drawing/2014/main" id="{E97E3770-134B-4CD0-95FB-54AEB77D14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97E3770-134B-4CD0-95FB-54AEB77D1411}"/>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46400" cy="2037600"/>
                    </a:xfrm>
                    <a:prstGeom prst="rect">
                      <a:avLst/>
                    </a:prstGeom>
                  </pic:spPr>
                </pic:pic>
              </a:graphicData>
            </a:graphic>
          </wp:inline>
        </w:drawing>
      </w:r>
    </w:p>
    <w:p w14:paraId="582F3CED" w14:textId="41D8D6A5" w:rsidR="000420EF" w:rsidRDefault="000420EF" w:rsidP="000420EF">
      <w:pPr>
        <w:ind w:left="-851" w:right="-851"/>
        <w:jc w:val="center"/>
      </w:pPr>
      <w:r w:rsidRPr="000420EF">
        <w:rPr>
          <w:noProof/>
        </w:rPr>
        <w:lastRenderedPageBreak/>
        <w:drawing>
          <wp:inline distT="0" distB="0" distL="0" distR="0" wp14:anchorId="127CF643" wp14:editId="4E61CBB0">
            <wp:extent cx="3132000" cy="2023200"/>
            <wp:effectExtent l="0" t="0" r="5080" b="0"/>
            <wp:docPr id="21" name="Picture 20">
              <a:extLst xmlns:a="http://schemas.openxmlformats.org/drawingml/2006/main">
                <a:ext uri="{FF2B5EF4-FFF2-40B4-BE49-F238E27FC236}">
                  <a16:creationId xmlns:a16="http://schemas.microsoft.com/office/drawing/2014/main" id="{F3B65981-C759-4A8E-B82C-485B47617F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3B65981-C759-4A8E-B82C-485B47617F80}"/>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32000" cy="2023200"/>
                    </a:xfrm>
                    <a:prstGeom prst="rect">
                      <a:avLst/>
                    </a:prstGeom>
                  </pic:spPr>
                </pic:pic>
              </a:graphicData>
            </a:graphic>
          </wp:inline>
        </w:drawing>
      </w:r>
      <w:r w:rsidRPr="000420EF">
        <w:rPr>
          <w:noProof/>
        </w:rPr>
        <w:drawing>
          <wp:inline distT="0" distB="0" distL="0" distR="0" wp14:anchorId="36AF4EA2" wp14:editId="74E53784">
            <wp:extent cx="3117600" cy="1998000"/>
            <wp:effectExtent l="0" t="0" r="0" b="0"/>
            <wp:docPr id="49" name="Picture 24">
              <a:extLst xmlns:a="http://schemas.openxmlformats.org/drawingml/2006/main">
                <a:ext uri="{FF2B5EF4-FFF2-40B4-BE49-F238E27FC236}">
                  <a16:creationId xmlns:a16="http://schemas.microsoft.com/office/drawing/2014/main" id="{47E2E9B8-13FD-480A-985A-9C747D8BA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7E2E9B8-13FD-480A-985A-9C747D8BA7DA}"/>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17600" cy="1998000"/>
                    </a:xfrm>
                    <a:prstGeom prst="rect">
                      <a:avLst/>
                    </a:prstGeom>
                  </pic:spPr>
                </pic:pic>
              </a:graphicData>
            </a:graphic>
          </wp:inline>
        </w:drawing>
      </w:r>
    </w:p>
    <w:p w14:paraId="27413DCB" w14:textId="7DF93A6C" w:rsidR="000420EF" w:rsidRPr="00F46504" w:rsidRDefault="000420EF" w:rsidP="000420EF">
      <w:pPr>
        <w:jc w:val="center"/>
        <w:rPr>
          <w:b/>
        </w:rPr>
      </w:pPr>
      <w:r>
        <w:rPr>
          <w:b/>
        </w:rPr>
        <w:t>Figure 2.3-3: FR2 indoor scenario Downlink throughput</w:t>
      </w:r>
    </w:p>
    <w:p w14:paraId="3824C242" w14:textId="63AB12CD" w:rsidR="000420EF" w:rsidRDefault="000420EF" w:rsidP="000420EF">
      <w:pPr>
        <w:ind w:left="-851" w:right="-851"/>
        <w:jc w:val="center"/>
      </w:pPr>
      <w:r w:rsidRPr="000420EF">
        <w:rPr>
          <w:noProof/>
        </w:rPr>
        <w:drawing>
          <wp:inline distT="0" distB="0" distL="0" distR="0" wp14:anchorId="3AAA3152" wp14:editId="4C966BE0">
            <wp:extent cx="2984400" cy="2066400"/>
            <wp:effectExtent l="0" t="0" r="635" b="3810"/>
            <wp:docPr id="56" name="Picture 26">
              <a:extLst xmlns:a="http://schemas.openxmlformats.org/drawingml/2006/main">
                <a:ext uri="{FF2B5EF4-FFF2-40B4-BE49-F238E27FC236}">
                  <a16:creationId xmlns:a16="http://schemas.microsoft.com/office/drawing/2014/main" id="{EDA4B6B7-358B-43C9-9416-E5AB927A83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A4B6B7-358B-43C9-9416-E5AB927A83B0}"/>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84400" cy="2066400"/>
                    </a:xfrm>
                    <a:prstGeom prst="rect">
                      <a:avLst/>
                    </a:prstGeom>
                  </pic:spPr>
                </pic:pic>
              </a:graphicData>
            </a:graphic>
          </wp:inline>
        </w:drawing>
      </w:r>
      <w:r w:rsidRPr="000420EF">
        <w:rPr>
          <w:noProof/>
        </w:rPr>
        <w:drawing>
          <wp:inline distT="0" distB="0" distL="0" distR="0" wp14:anchorId="34FD1F62" wp14:editId="519E37BE">
            <wp:extent cx="2973600" cy="2005200"/>
            <wp:effectExtent l="0" t="0" r="0" b="1905"/>
            <wp:docPr id="57" name="Picture 28">
              <a:extLst xmlns:a="http://schemas.openxmlformats.org/drawingml/2006/main">
                <a:ext uri="{FF2B5EF4-FFF2-40B4-BE49-F238E27FC236}">
                  <a16:creationId xmlns:a16="http://schemas.microsoft.com/office/drawing/2014/main" id="{67A4F74E-B0D4-4ADA-B2D8-E7D54BD24C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67A4F74E-B0D4-4ADA-B2D8-E7D54BD24CC0}"/>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73600" cy="2005200"/>
                    </a:xfrm>
                    <a:prstGeom prst="rect">
                      <a:avLst/>
                    </a:prstGeom>
                  </pic:spPr>
                </pic:pic>
              </a:graphicData>
            </a:graphic>
          </wp:inline>
        </w:drawing>
      </w:r>
    </w:p>
    <w:p w14:paraId="753D298A" w14:textId="5917430D" w:rsidR="000420EF" w:rsidRDefault="000E4B5D" w:rsidP="000420EF">
      <w:pPr>
        <w:ind w:left="-851" w:right="-851"/>
        <w:jc w:val="center"/>
      </w:pPr>
      <w:r w:rsidRPr="000E4B5D">
        <w:rPr>
          <w:noProof/>
        </w:rPr>
        <w:drawing>
          <wp:inline distT="0" distB="0" distL="0" distR="0" wp14:anchorId="59D6B377" wp14:editId="56686EA1">
            <wp:extent cx="2962800" cy="2023200"/>
            <wp:effectExtent l="0" t="0" r="0" b="0"/>
            <wp:docPr id="58" name="Picture 32">
              <a:extLst xmlns:a="http://schemas.openxmlformats.org/drawingml/2006/main">
                <a:ext uri="{FF2B5EF4-FFF2-40B4-BE49-F238E27FC236}">
                  <a16:creationId xmlns:a16="http://schemas.microsoft.com/office/drawing/2014/main" id="{669D312B-5F16-457F-953A-1A3146B363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669D312B-5F16-457F-953A-1A3146B363CD}"/>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62800" cy="2023200"/>
                    </a:xfrm>
                    <a:prstGeom prst="rect">
                      <a:avLst/>
                    </a:prstGeom>
                  </pic:spPr>
                </pic:pic>
              </a:graphicData>
            </a:graphic>
          </wp:inline>
        </w:drawing>
      </w:r>
      <w:r w:rsidRPr="000E4B5D">
        <w:rPr>
          <w:noProof/>
        </w:rPr>
        <w:drawing>
          <wp:inline distT="0" distB="0" distL="0" distR="0" wp14:anchorId="6C742043" wp14:editId="477966EB">
            <wp:extent cx="3034800" cy="1969200"/>
            <wp:effectExtent l="0" t="0" r="635" b="0"/>
            <wp:docPr id="63" name="Picture 30">
              <a:extLst xmlns:a="http://schemas.openxmlformats.org/drawingml/2006/main">
                <a:ext uri="{FF2B5EF4-FFF2-40B4-BE49-F238E27FC236}">
                  <a16:creationId xmlns:a16="http://schemas.microsoft.com/office/drawing/2014/main" id="{39D5CD6F-5F3F-4A00-BC23-EAD17AFBD1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39D5CD6F-5F3F-4A00-BC23-EAD17AFBD1E0}"/>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34800" cy="1969200"/>
                    </a:xfrm>
                    <a:prstGeom prst="rect">
                      <a:avLst/>
                    </a:prstGeom>
                  </pic:spPr>
                </pic:pic>
              </a:graphicData>
            </a:graphic>
          </wp:inline>
        </w:drawing>
      </w:r>
    </w:p>
    <w:p w14:paraId="466F8746" w14:textId="0CF3F63E" w:rsidR="000420EF" w:rsidRPr="00F46504" w:rsidRDefault="000420EF" w:rsidP="000420EF">
      <w:pPr>
        <w:jc w:val="center"/>
        <w:rPr>
          <w:b/>
        </w:rPr>
      </w:pPr>
      <w:r>
        <w:rPr>
          <w:b/>
        </w:rPr>
        <w:t>Figure 2.3-4: FR2 indoor scenario Downlink SINR</w:t>
      </w:r>
    </w:p>
    <w:p w14:paraId="1C0A7113" w14:textId="65DEEB1A" w:rsidR="008528D1" w:rsidRDefault="008528D1" w:rsidP="000843DE">
      <w:r w:rsidRPr="00454B4D">
        <w:rPr>
          <w:u w:val="single"/>
        </w:rPr>
        <w:t>The uplink throughput and SINR</w:t>
      </w:r>
    </w:p>
    <w:p w14:paraId="57A0AF1B" w14:textId="77777777" w:rsidR="008528D1" w:rsidRDefault="008528D1" w:rsidP="008528D1">
      <w:r>
        <w:t>The UL throughput and SINR degradation from fully conflicting TDD configuration compared to fully synchronized are:</w:t>
      </w:r>
    </w:p>
    <w:p w14:paraId="4A6A8A68" w14:textId="7E40AD35" w:rsidR="008528D1" w:rsidRDefault="008528D1" w:rsidP="008528D1">
      <w:pPr>
        <w:pStyle w:val="ListParagraph"/>
        <w:numPr>
          <w:ilvl w:val="0"/>
          <w:numId w:val="14"/>
        </w:numPr>
      </w:pPr>
      <w:r>
        <w:t xml:space="preserve">UL average / median / cell edge throughput degradation: </w:t>
      </w:r>
      <w:r w:rsidR="00F154C4">
        <w:t>12.9</w:t>
      </w:r>
      <w:r>
        <w:t xml:space="preserve">% / </w:t>
      </w:r>
      <w:r w:rsidR="00F154C4">
        <w:t>16.9</w:t>
      </w:r>
      <w:r>
        <w:t xml:space="preserve">% / </w:t>
      </w:r>
      <w:r w:rsidR="00F154C4">
        <w:t>-13.3</w:t>
      </w:r>
      <w:r>
        <w:t>%</w:t>
      </w:r>
    </w:p>
    <w:p w14:paraId="744C8B53" w14:textId="291A225D" w:rsidR="008528D1" w:rsidRDefault="008528D1" w:rsidP="008528D1">
      <w:pPr>
        <w:pStyle w:val="ListParagraph"/>
        <w:numPr>
          <w:ilvl w:val="0"/>
          <w:numId w:val="14"/>
        </w:numPr>
      </w:pPr>
      <w:r>
        <w:t xml:space="preserve">UL average / median / cell edge SINR degradation: </w:t>
      </w:r>
      <w:r w:rsidR="00F154C4">
        <w:t>0.9</w:t>
      </w:r>
      <w:r>
        <w:t xml:space="preserve"> dB / </w:t>
      </w:r>
      <w:r w:rsidR="00F154C4">
        <w:t>0.</w:t>
      </w:r>
      <w:r w:rsidR="003E570F">
        <w:t>8</w:t>
      </w:r>
      <w:r>
        <w:t xml:space="preserve"> dB / </w:t>
      </w:r>
      <w:r w:rsidR="00F154C4">
        <w:t>1</w:t>
      </w:r>
      <w:r>
        <w:t>.</w:t>
      </w:r>
      <w:r w:rsidR="003E570F">
        <w:t>7</w:t>
      </w:r>
      <w:r>
        <w:t xml:space="preserve"> dB</w:t>
      </w:r>
    </w:p>
    <w:p w14:paraId="43AC1289" w14:textId="038FC014" w:rsidR="008528D1" w:rsidRDefault="008528D1" w:rsidP="00F154C4">
      <w:r>
        <w:rPr>
          <w:u w:val="single"/>
        </w:rPr>
        <w:t>The downlink throughput and SINR</w:t>
      </w:r>
      <w:r>
        <w:t xml:space="preserve"> </w:t>
      </w:r>
    </w:p>
    <w:p w14:paraId="3B4FF8B9" w14:textId="77777777" w:rsidR="008528D1" w:rsidRDefault="008528D1" w:rsidP="008528D1">
      <w:r>
        <w:t>The DL throughput and SINR improvement from fully conflicting TDD configuration compared to fully synchronized are:</w:t>
      </w:r>
    </w:p>
    <w:p w14:paraId="06059AB7" w14:textId="01C8596B" w:rsidR="008528D1" w:rsidRDefault="008528D1" w:rsidP="008528D1">
      <w:pPr>
        <w:pStyle w:val="ListParagraph"/>
        <w:numPr>
          <w:ilvl w:val="0"/>
          <w:numId w:val="14"/>
        </w:numPr>
      </w:pPr>
      <w:r>
        <w:t xml:space="preserve">DL average / median / cell edge throughput </w:t>
      </w:r>
      <w:r w:rsidR="00F154C4">
        <w:t>degradation</w:t>
      </w:r>
      <w:r>
        <w:t xml:space="preserve">: 5.0% / </w:t>
      </w:r>
      <w:r w:rsidR="00F154C4">
        <w:t>7.5</w:t>
      </w:r>
      <w:r>
        <w:t xml:space="preserve">% / </w:t>
      </w:r>
      <w:r w:rsidR="00F154C4">
        <w:t>17.0</w:t>
      </w:r>
      <w:r>
        <w:t>%</w:t>
      </w:r>
    </w:p>
    <w:p w14:paraId="200D193A" w14:textId="5A8D8E0F" w:rsidR="008528D1" w:rsidRDefault="008528D1" w:rsidP="008528D1">
      <w:pPr>
        <w:pStyle w:val="ListParagraph"/>
        <w:numPr>
          <w:ilvl w:val="0"/>
          <w:numId w:val="14"/>
        </w:numPr>
      </w:pPr>
      <w:r>
        <w:t>DL average / median / cell edge SINR</w:t>
      </w:r>
      <w:r w:rsidR="00F154C4">
        <w:t xml:space="preserve"> degradation</w:t>
      </w:r>
      <w:r>
        <w:t xml:space="preserve">: </w:t>
      </w:r>
      <w:r w:rsidR="00F154C4">
        <w:t>0.2</w:t>
      </w:r>
      <w:r>
        <w:t xml:space="preserve"> dB / </w:t>
      </w:r>
      <w:r w:rsidR="00F154C4">
        <w:t>0.2</w:t>
      </w:r>
      <w:r>
        <w:t xml:space="preserve"> dB / </w:t>
      </w:r>
      <w:r w:rsidR="00F154C4">
        <w:t>0.3</w:t>
      </w:r>
      <w:r>
        <w:t xml:space="preserve"> dB</w:t>
      </w:r>
    </w:p>
    <w:p w14:paraId="493219EB" w14:textId="40D5EC34" w:rsidR="000B15CD" w:rsidRDefault="008528D1" w:rsidP="00F154C4">
      <w:pPr>
        <w:rPr>
          <w:b/>
        </w:rPr>
      </w:pPr>
      <w:r w:rsidRPr="00D441D7">
        <w:rPr>
          <w:u w:val="single"/>
        </w:rPr>
        <w:lastRenderedPageBreak/>
        <w:t>Summary:</w:t>
      </w:r>
      <w:r>
        <w:t xml:space="preserve"> With the geometry and simulation assumptions chosen for the FR</w:t>
      </w:r>
      <w:r w:rsidR="00F154C4">
        <w:t>2</w:t>
      </w:r>
      <w:r>
        <w:t xml:space="preserve"> indoor dynamic TDD evaluation, </w:t>
      </w:r>
      <w:r w:rsidR="00F154C4">
        <w:t xml:space="preserve">some throughput and SINR </w:t>
      </w:r>
      <w:r>
        <w:t xml:space="preserve">degradation </w:t>
      </w:r>
      <w:r w:rsidR="00F154C4">
        <w:t>seems</w:t>
      </w:r>
      <w:r>
        <w:t xml:space="preserve"> visible in </w:t>
      </w:r>
      <w:r w:rsidR="00F154C4">
        <w:t xml:space="preserve">both </w:t>
      </w:r>
      <w:r>
        <w:t xml:space="preserve">uplink </w:t>
      </w:r>
      <w:r w:rsidR="00F154C4">
        <w:t>and</w:t>
      </w:r>
      <w:r>
        <w:t xml:space="preserve"> downlink</w:t>
      </w:r>
      <w:r w:rsidR="00F154C4">
        <w:t>. The notable exception is uplink cell edge throughput, which increases slightly in conflicting TDD configuration despite having SINR degradation</w:t>
      </w:r>
      <w:r>
        <w:t>.</w:t>
      </w:r>
      <w:r w:rsidR="00F154C4">
        <w:t xml:space="preserve"> It can be at least summarized that with the geometry, BS-to-BS interference does not seem to be a significant issue, and dynamic TDD is feasible.</w:t>
      </w:r>
    </w:p>
    <w:p w14:paraId="52782008" w14:textId="77777777" w:rsidR="00F32200" w:rsidRDefault="00F32200" w:rsidP="00F32200">
      <w:pPr>
        <w:pStyle w:val="Heading1"/>
      </w:pPr>
      <w:r>
        <w:t>3</w:t>
      </w:r>
      <w:r>
        <w:tab/>
        <w:t>Conclusion</w:t>
      </w:r>
    </w:p>
    <w:p w14:paraId="5FF719EC" w14:textId="1C4CA2FE" w:rsidR="003A1BF2" w:rsidRDefault="009D3FD7" w:rsidP="009D3FD7">
      <w:r>
        <w:t xml:space="preserve">We have presented simulation results for dynamic TDD adjacent channel coexistence study. Three scenarios were simulated: FR1 indoor, </w:t>
      </w:r>
      <w:r w:rsidR="00C166D9">
        <w:t>FR1 macro/indoor, and FR2 indoor. In all of these scenarios, sufficient isolation between adjacent channel BSs seems feasible. In some cases, the conflicting TDD configurations between adjacent channel networks improves the throughput.</w:t>
      </w:r>
    </w:p>
    <w:p w14:paraId="0222E8F6" w14:textId="1C5A2CF9" w:rsidR="00C166D9" w:rsidRPr="003A1BF2" w:rsidRDefault="00C166D9" w:rsidP="009D3FD7">
      <w:pPr>
        <w:rPr>
          <w:b/>
        </w:rPr>
      </w:pPr>
      <w:r>
        <w:t>The adjacent channel interference results do not yet consider 1) the effect of multi-user scheduling in frequency domain, and 2) the effect of co-channel interference mitigation techniques such as ICIC.</w:t>
      </w:r>
      <w:r w:rsidR="00CE4721">
        <w:t xml:space="preserve"> </w:t>
      </w:r>
      <w:proofErr w:type="gramStart"/>
      <w:r w:rsidR="00CE4721">
        <w:t>Also</w:t>
      </w:r>
      <w:proofErr w:type="gramEnd"/>
      <w:r w:rsidR="00CE4721">
        <w:t xml:space="preserve"> for FR1 macro/indoor, the effect of beamforming in the macro cell was not taken into account.</w:t>
      </w:r>
    </w:p>
    <w:p w14:paraId="55B204E9" w14:textId="77777777" w:rsidR="0057669F" w:rsidRDefault="0057669F" w:rsidP="0057669F">
      <w:pPr>
        <w:pStyle w:val="Heading1"/>
      </w:pPr>
      <w:r>
        <w:t>4</w:t>
      </w:r>
      <w:r>
        <w:tab/>
        <w:t>Reference</w:t>
      </w:r>
      <w:r w:rsidR="0035582C">
        <w:t>s</w:t>
      </w:r>
    </w:p>
    <w:p w14:paraId="43EA2530" w14:textId="72F9BFEB" w:rsidR="0089736D" w:rsidRDefault="0035582C" w:rsidP="000D5C67">
      <w:pPr>
        <w:ind w:left="567" w:hanging="567"/>
        <w:rPr>
          <w:lang w:val="en-US"/>
        </w:rPr>
      </w:pPr>
      <w:r>
        <w:rPr>
          <w:lang w:val="en-US" w:eastAsia="ja-JP"/>
        </w:rPr>
        <w:t>[1]</w:t>
      </w:r>
      <w:r>
        <w:rPr>
          <w:lang w:val="en-US" w:eastAsia="ja-JP"/>
        </w:rPr>
        <w:tab/>
      </w:r>
      <w:r w:rsidR="000D5C67">
        <w:rPr>
          <w:lang w:val="en-US" w:eastAsia="ja-JP"/>
        </w:rPr>
        <w:t>RP-19</w:t>
      </w:r>
      <w:r w:rsidR="00981B4B">
        <w:rPr>
          <w:lang w:val="en-US" w:eastAsia="ja-JP"/>
        </w:rPr>
        <w:t>0700</w:t>
      </w:r>
      <w:r w:rsidR="00025848">
        <w:rPr>
          <w:lang w:val="en-US" w:eastAsia="ja-JP"/>
        </w:rPr>
        <w:t>,</w:t>
      </w:r>
      <w:r w:rsidR="000D5C67">
        <w:rPr>
          <w:lang w:val="en-US" w:eastAsia="ja-JP"/>
        </w:rPr>
        <w:t xml:space="preserve"> </w:t>
      </w:r>
      <w:r w:rsidR="00981B4B">
        <w:t>Revised</w:t>
      </w:r>
      <w:r w:rsidR="00981B4B" w:rsidRPr="00544FFC">
        <w:t xml:space="preserve"> WID on Cross Link Interference (CLI) handling and Remote Interference Management (RIM) for NR</w:t>
      </w:r>
      <w:r w:rsidR="000D5C67" w:rsidRPr="000D5C67">
        <w:rPr>
          <w:lang w:val="en-US" w:eastAsia="ja-JP"/>
        </w:rPr>
        <w:t xml:space="preserve">, </w:t>
      </w:r>
      <w:r w:rsidR="00025848">
        <w:rPr>
          <w:lang w:val="en-US" w:eastAsia="ja-JP"/>
        </w:rPr>
        <w:t>LG Electronics</w:t>
      </w:r>
    </w:p>
    <w:p w14:paraId="1C48C625" w14:textId="40EB3F0E" w:rsidR="0089736D" w:rsidRDefault="004A66AA" w:rsidP="001B180D">
      <w:pPr>
        <w:ind w:left="567" w:hanging="567"/>
        <w:rPr>
          <w:lang w:val="en-US"/>
        </w:rPr>
      </w:pPr>
      <w:r>
        <w:rPr>
          <w:lang w:val="en-US"/>
        </w:rPr>
        <w:t>[2]</w:t>
      </w:r>
      <w:r>
        <w:rPr>
          <w:lang w:val="en-US"/>
        </w:rPr>
        <w:tab/>
        <w:t>R</w:t>
      </w:r>
      <w:r w:rsidR="00025848">
        <w:rPr>
          <w:lang w:val="en-US"/>
        </w:rPr>
        <w:t>4</w:t>
      </w:r>
      <w:r>
        <w:rPr>
          <w:lang w:val="en-US"/>
        </w:rPr>
        <w:t>-190</w:t>
      </w:r>
      <w:r w:rsidR="00025848">
        <w:rPr>
          <w:lang w:val="en-US"/>
        </w:rPr>
        <w:t>2507,</w:t>
      </w:r>
      <w:r>
        <w:rPr>
          <w:lang w:val="en-US"/>
        </w:rPr>
        <w:t xml:space="preserve"> </w:t>
      </w:r>
      <w:r w:rsidR="00025848" w:rsidRPr="00025848">
        <w:rPr>
          <w:lang w:val="en-US"/>
        </w:rPr>
        <w:t>WF on simulation assumption for co-existence study for CLI</w:t>
      </w:r>
      <w:r>
        <w:rPr>
          <w:lang w:val="en-US"/>
        </w:rPr>
        <w:t xml:space="preserve">, </w:t>
      </w:r>
      <w:r w:rsidR="00025848" w:rsidRPr="00025848">
        <w:rPr>
          <w:lang w:val="en-US"/>
        </w:rPr>
        <w:t>LG Electronics, Ericsson, Huawei, Nokia, Qualcomm</w:t>
      </w:r>
    </w:p>
    <w:p w14:paraId="1BDECEE2" w14:textId="0A41D203" w:rsidR="00025848" w:rsidRPr="004A66AA" w:rsidRDefault="00025848" w:rsidP="001B180D">
      <w:pPr>
        <w:ind w:left="567" w:hanging="567"/>
        <w:rPr>
          <w:lang w:val="en-US"/>
        </w:rPr>
      </w:pPr>
      <w:r>
        <w:rPr>
          <w:lang w:val="en-US"/>
        </w:rPr>
        <w:t>[3]</w:t>
      </w:r>
      <w:r>
        <w:rPr>
          <w:lang w:val="en-US"/>
        </w:rPr>
        <w:tab/>
        <w:t xml:space="preserve">R4-1902506, </w:t>
      </w:r>
      <w:r w:rsidRPr="00025848">
        <w:rPr>
          <w:lang w:val="en-US"/>
        </w:rPr>
        <w:t>WF on co-existence study of CLI</w:t>
      </w:r>
      <w:r>
        <w:rPr>
          <w:lang w:val="en-US"/>
        </w:rPr>
        <w:t xml:space="preserve">, </w:t>
      </w:r>
      <w:r w:rsidRPr="00025848">
        <w:rPr>
          <w:lang w:val="en-US"/>
        </w:rPr>
        <w:t>LGE, Ericsson, Huawei, Nokia, Qualcomm</w:t>
      </w:r>
    </w:p>
    <w:sectPr w:rsidR="00025848" w:rsidRPr="004A66AA" w:rsidSect="00F32200">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709"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3FFC48" w14:textId="77777777" w:rsidR="00196A18" w:rsidRDefault="00196A18" w:rsidP="002B3503">
      <w:pPr>
        <w:spacing w:after="0"/>
      </w:pPr>
      <w:r>
        <w:separator/>
      </w:r>
    </w:p>
  </w:endnote>
  <w:endnote w:type="continuationSeparator" w:id="0">
    <w:p w14:paraId="3921C85F" w14:textId="77777777" w:rsidR="00196A18" w:rsidRDefault="00196A18"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41A9F" w14:textId="77777777" w:rsidR="006A21E1" w:rsidRDefault="006A21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C594D" w14:textId="77777777" w:rsidR="006A21E1" w:rsidRDefault="006A21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897A5" w14:textId="77777777" w:rsidR="006A21E1" w:rsidRDefault="006A21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4C59A0" w14:textId="77777777" w:rsidR="00196A18" w:rsidRDefault="00196A18" w:rsidP="002B3503">
      <w:pPr>
        <w:spacing w:after="0"/>
      </w:pPr>
      <w:r>
        <w:separator/>
      </w:r>
    </w:p>
  </w:footnote>
  <w:footnote w:type="continuationSeparator" w:id="0">
    <w:p w14:paraId="73E16E29" w14:textId="77777777" w:rsidR="00196A18" w:rsidRDefault="00196A18"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9C110D"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87148" w14:textId="77777777" w:rsidR="006A21E1" w:rsidRDefault="006A21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DBF74" w14:textId="77777777" w:rsidR="006A21E1" w:rsidRDefault="006A21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02D28"/>
    <w:multiLevelType w:val="hybridMultilevel"/>
    <w:tmpl w:val="323815B4"/>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BA3C14"/>
    <w:multiLevelType w:val="hybridMultilevel"/>
    <w:tmpl w:val="83862540"/>
    <w:lvl w:ilvl="0" w:tplc="A624602C">
      <w:start w:val="1"/>
      <w:numFmt w:val="bullet"/>
      <w:lvlText w:val="‒"/>
      <w:lvlJc w:val="left"/>
      <w:pPr>
        <w:ind w:left="800" w:hanging="400"/>
      </w:pPr>
      <w:rPr>
        <w:rFonts w:ascii="Calibri" w:hAnsi="Calibri" w:hint="default"/>
      </w:rPr>
    </w:lvl>
    <w:lvl w:ilvl="1" w:tplc="A624602C">
      <w:start w:val="1"/>
      <w:numFmt w:val="bullet"/>
      <w:lvlText w:val="‒"/>
      <w:lvlJc w:val="left"/>
      <w:pPr>
        <w:ind w:left="1200" w:hanging="400"/>
      </w:pPr>
      <w:rPr>
        <w:rFonts w:ascii="Calibri" w:hAnsi="Calibri"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C911376"/>
    <w:multiLevelType w:val="hybridMultilevel"/>
    <w:tmpl w:val="A6C6767A"/>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26246FEB"/>
    <w:multiLevelType w:val="hybridMultilevel"/>
    <w:tmpl w:val="D9C4C38A"/>
    <w:lvl w:ilvl="0" w:tplc="07C0C602">
      <w:start w:val="1"/>
      <w:numFmt w:val="bullet"/>
      <w:lvlText w:val="–"/>
      <w:lvlJc w:val="left"/>
      <w:pPr>
        <w:tabs>
          <w:tab w:val="num" w:pos="720"/>
        </w:tabs>
        <w:ind w:left="720" w:hanging="360"/>
      </w:pPr>
      <w:rPr>
        <w:rFonts w:ascii="Arial" w:hAnsi="Arial" w:hint="default"/>
      </w:rPr>
    </w:lvl>
    <w:lvl w:ilvl="1" w:tplc="E744BB76">
      <w:start w:val="1"/>
      <w:numFmt w:val="bullet"/>
      <w:lvlText w:val="–"/>
      <w:lvlJc w:val="left"/>
      <w:pPr>
        <w:tabs>
          <w:tab w:val="num" w:pos="1440"/>
        </w:tabs>
        <w:ind w:left="1440" w:hanging="360"/>
      </w:pPr>
      <w:rPr>
        <w:rFonts w:ascii="Arial" w:hAnsi="Arial" w:hint="default"/>
      </w:rPr>
    </w:lvl>
    <w:lvl w:ilvl="2" w:tplc="525272F6">
      <w:numFmt w:val="bullet"/>
      <w:lvlText w:val="•"/>
      <w:lvlJc w:val="left"/>
      <w:pPr>
        <w:tabs>
          <w:tab w:val="num" w:pos="2160"/>
        </w:tabs>
        <w:ind w:left="2160" w:hanging="360"/>
      </w:pPr>
      <w:rPr>
        <w:rFonts w:ascii="Arial" w:hAnsi="Arial" w:hint="default"/>
      </w:rPr>
    </w:lvl>
    <w:lvl w:ilvl="3" w:tplc="D6F6515E">
      <w:numFmt w:val="bullet"/>
      <w:lvlText w:val="–"/>
      <w:lvlJc w:val="left"/>
      <w:pPr>
        <w:tabs>
          <w:tab w:val="num" w:pos="2880"/>
        </w:tabs>
        <w:ind w:left="2880" w:hanging="360"/>
      </w:pPr>
      <w:rPr>
        <w:rFonts w:ascii="Arial" w:hAnsi="Arial" w:hint="default"/>
      </w:rPr>
    </w:lvl>
    <w:lvl w:ilvl="4" w:tplc="16064ABA" w:tentative="1">
      <w:start w:val="1"/>
      <w:numFmt w:val="bullet"/>
      <w:lvlText w:val="–"/>
      <w:lvlJc w:val="left"/>
      <w:pPr>
        <w:tabs>
          <w:tab w:val="num" w:pos="3600"/>
        </w:tabs>
        <w:ind w:left="3600" w:hanging="360"/>
      </w:pPr>
      <w:rPr>
        <w:rFonts w:ascii="Arial" w:hAnsi="Arial" w:hint="default"/>
      </w:rPr>
    </w:lvl>
    <w:lvl w:ilvl="5" w:tplc="373E9B24" w:tentative="1">
      <w:start w:val="1"/>
      <w:numFmt w:val="bullet"/>
      <w:lvlText w:val="–"/>
      <w:lvlJc w:val="left"/>
      <w:pPr>
        <w:tabs>
          <w:tab w:val="num" w:pos="4320"/>
        </w:tabs>
        <w:ind w:left="4320" w:hanging="360"/>
      </w:pPr>
      <w:rPr>
        <w:rFonts w:ascii="Arial" w:hAnsi="Arial" w:hint="default"/>
      </w:rPr>
    </w:lvl>
    <w:lvl w:ilvl="6" w:tplc="222EA000" w:tentative="1">
      <w:start w:val="1"/>
      <w:numFmt w:val="bullet"/>
      <w:lvlText w:val="–"/>
      <w:lvlJc w:val="left"/>
      <w:pPr>
        <w:tabs>
          <w:tab w:val="num" w:pos="5040"/>
        </w:tabs>
        <w:ind w:left="5040" w:hanging="360"/>
      </w:pPr>
      <w:rPr>
        <w:rFonts w:ascii="Arial" w:hAnsi="Arial" w:hint="default"/>
      </w:rPr>
    </w:lvl>
    <w:lvl w:ilvl="7" w:tplc="8C54DF88" w:tentative="1">
      <w:start w:val="1"/>
      <w:numFmt w:val="bullet"/>
      <w:lvlText w:val="–"/>
      <w:lvlJc w:val="left"/>
      <w:pPr>
        <w:tabs>
          <w:tab w:val="num" w:pos="5760"/>
        </w:tabs>
        <w:ind w:left="5760" w:hanging="360"/>
      </w:pPr>
      <w:rPr>
        <w:rFonts w:ascii="Arial" w:hAnsi="Arial" w:hint="default"/>
      </w:rPr>
    </w:lvl>
    <w:lvl w:ilvl="8" w:tplc="E6C2369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92E0B68"/>
    <w:multiLevelType w:val="hybridMultilevel"/>
    <w:tmpl w:val="93B049A0"/>
    <w:lvl w:ilvl="0" w:tplc="E23A579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5E457A"/>
    <w:multiLevelType w:val="hybridMultilevel"/>
    <w:tmpl w:val="3440D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39FF37F8"/>
    <w:multiLevelType w:val="hybridMultilevel"/>
    <w:tmpl w:val="A6C6767A"/>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615991"/>
    <w:multiLevelType w:val="hybridMultilevel"/>
    <w:tmpl w:val="D2CECB22"/>
    <w:lvl w:ilvl="0" w:tplc="3E5E317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1"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1721446"/>
    <w:multiLevelType w:val="hybridMultilevel"/>
    <w:tmpl w:val="CF8CC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78260F2B"/>
    <w:multiLevelType w:val="hybridMultilevel"/>
    <w:tmpl w:val="08CA7A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3"/>
  </w:num>
  <w:num w:numId="2">
    <w:abstractNumId w:val="13"/>
  </w:num>
  <w:num w:numId="3">
    <w:abstractNumId w:val="7"/>
  </w:num>
  <w:num w:numId="4">
    <w:abstractNumId w:val="10"/>
  </w:num>
  <w:num w:numId="5">
    <w:abstractNumId w:val="11"/>
  </w:num>
  <w:num w:numId="6">
    <w:abstractNumId w:val="12"/>
  </w:num>
  <w:num w:numId="7">
    <w:abstractNumId w:val="6"/>
  </w:num>
  <w:num w:numId="8">
    <w:abstractNumId w:val="2"/>
  </w:num>
  <w:num w:numId="9">
    <w:abstractNumId w:val="0"/>
  </w:num>
  <w:num w:numId="10">
    <w:abstractNumId w:val="8"/>
  </w:num>
  <w:num w:numId="11">
    <w:abstractNumId w:val="14"/>
  </w:num>
  <w:num w:numId="12">
    <w:abstractNumId w:val="4"/>
  </w:num>
  <w:num w:numId="13">
    <w:abstractNumId w:val="1"/>
  </w:num>
  <w:num w:numId="14">
    <w:abstractNumId w:val="5"/>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C2D"/>
    <w:rsid w:val="00013683"/>
    <w:rsid w:val="000138E1"/>
    <w:rsid w:val="000146D1"/>
    <w:rsid w:val="00017F18"/>
    <w:rsid w:val="00025848"/>
    <w:rsid w:val="000420EF"/>
    <w:rsid w:val="00046F81"/>
    <w:rsid w:val="000832DA"/>
    <w:rsid w:val="000843DE"/>
    <w:rsid w:val="00091F0B"/>
    <w:rsid w:val="000943A9"/>
    <w:rsid w:val="000A6473"/>
    <w:rsid w:val="000B15CD"/>
    <w:rsid w:val="000B3D6F"/>
    <w:rsid w:val="000B4E56"/>
    <w:rsid w:val="000B5E8E"/>
    <w:rsid w:val="000C07E1"/>
    <w:rsid w:val="000D5C67"/>
    <w:rsid w:val="000D6C3A"/>
    <w:rsid w:val="000E41E5"/>
    <w:rsid w:val="000E4B5D"/>
    <w:rsid w:val="000F2546"/>
    <w:rsid w:val="00101626"/>
    <w:rsid w:val="00105FEB"/>
    <w:rsid w:val="001364A1"/>
    <w:rsid w:val="0015000E"/>
    <w:rsid w:val="0016131F"/>
    <w:rsid w:val="00164A53"/>
    <w:rsid w:val="00180506"/>
    <w:rsid w:val="00196A18"/>
    <w:rsid w:val="001B180D"/>
    <w:rsid w:val="001B494A"/>
    <w:rsid w:val="001B7032"/>
    <w:rsid w:val="001C3296"/>
    <w:rsid w:val="001C55F5"/>
    <w:rsid w:val="001D4627"/>
    <w:rsid w:val="001F0F7E"/>
    <w:rsid w:val="00210C9E"/>
    <w:rsid w:val="002127E2"/>
    <w:rsid w:val="00214C87"/>
    <w:rsid w:val="00215035"/>
    <w:rsid w:val="002640C9"/>
    <w:rsid w:val="00277EE7"/>
    <w:rsid w:val="00285189"/>
    <w:rsid w:val="00285EBA"/>
    <w:rsid w:val="00291DDD"/>
    <w:rsid w:val="002A7181"/>
    <w:rsid w:val="002B3503"/>
    <w:rsid w:val="002B3F6F"/>
    <w:rsid w:val="002C1641"/>
    <w:rsid w:val="002C1C70"/>
    <w:rsid w:val="002F0018"/>
    <w:rsid w:val="002F6A38"/>
    <w:rsid w:val="0030758B"/>
    <w:rsid w:val="00312413"/>
    <w:rsid w:val="00332DF1"/>
    <w:rsid w:val="00347D6D"/>
    <w:rsid w:val="00347DEA"/>
    <w:rsid w:val="0035582C"/>
    <w:rsid w:val="00363074"/>
    <w:rsid w:val="003777FE"/>
    <w:rsid w:val="003A1BF2"/>
    <w:rsid w:val="003C3016"/>
    <w:rsid w:val="003C72B9"/>
    <w:rsid w:val="003D1DC5"/>
    <w:rsid w:val="003E570F"/>
    <w:rsid w:val="003E7601"/>
    <w:rsid w:val="003F0CBC"/>
    <w:rsid w:val="00404C40"/>
    <w:rsid w:val="0042109F"/>
    <w:rsid w:val="00433FC9"/>
    <w:rsid w:val="0043450E"/>
    <w:rsid w:val="00436F43"/>
    <w:rsid w:val="00453BA5"/>
    <w:rsid w:val="00454B4D"/>
    <w:rsid w:val="00454E53"/>
    <w:rsid w:val="004754A1"/>
    <w:rsid w:val="00481496"/>
    <w:rsid w:val="00482477"/>
    <w:rsid w:val="00484762"/>
    <w:rsid w:val="00491386"/>
    <w:rsid w:val="00494F18"/>
    <w:rsid w:val="004A41DA"/>
    <w:rsid w:val="004A47DD"/>
    <w:rsid w:val="004A66AA"/>
    <w:rsid w:val="004B5815"/>
    <w:rsid w:val="004C0103"/>
    <w:rsid w:val="004C4473"/>
    <w:rsid w:val="004C58F9"/>
    <w:rsid w:val="004C7C25"/>
    <w:rsid w:val="004C7DF4"/>
    <w:rsid w:val="004D0C67"/>
    <w:rsid w:val="004D350C"/>
    <w:rsid w:val="004D3D81"/>
    <w:rsid w:val="004D4354"/>
    <w:rsid w:val="005058AE"/>
    <w:rsid w:val="00512C65"/>
    <w:rsid w:val="005304C6"/>
    <w:rsid w:val="00542EA4"/>
    <w:rsid w:val="00544A0E"/>
    <w:rsid w:val="005472C5"/>
    <w:rsid w:val="00551BD8"/>
    <w:rsid w:val="00560A63"/>
    <w:rsid w:val="00564B2E"/>
    <w:rsid w:val="005651C8"/>
    <w:rsid w:val="00570B14"/>
    <w:rsid w:val="005729EB"/>
    <w:rsid w:val="0057669F"/>
    <w:rsid w:val="005A3D67"/>
    <w:rsid w:val="005B2640"/>
    <w:rsid w:val="005B49F8"/>
    <w:rsid w:val="005D7B06"/>
    <w:rsid w:val="005E49A2"/>
    <w:rsid w:val="005F6CE3"/>
    <w:rsid w:val="00602EB6"/>
    <w:rsid w:val="006168C2"/>
    <w:rsid w:val="00641C2E"/>
    <w:rsid w:val="00666120"/>
    <w:rsid w:val="00673969"/>
    <w:rsid w:val="00692D32"/>
    <w:rsid w:val="006A21E1"/>
    <w:rsid w:val="006A6D68"/>
    <w:rsid w:val="006B720B"/>
    <w:rsid w:val="006C6840"/>
    <w:rsid w:val="006C7482"/>
    <w:rsid w:val="006E3462"/>
    <w:rsid w:val="006F1B82"/>
    <w:rsid w:val="006F651D"/>
    <w:rsid w:val="00710301"/>
    <w:rsid w:val="007120DD"/>
    <w:rsid w:val="00721417"/>
    <w:rsid w:val="00726265"/>
    <w:rsid w:val="00734EBD"/>
    <w:rsid w:val="00753CD3"/>
    <w:rsid w:val="00763E62"/>
    <w:rsid w:val="00782875"/>
    <w:rsid w:val="007A12F4"/>
    <w:rsid w:val="007A23DA"/>
    <w:rsid w:val="007B4BBC"/>
    <w:rsid w:val="007D20DF"/>
    <w:rsid w:val="007E79BE"/>
    <w:rsid w:val="008236E4"/>
    <w:rsid w:val="00830FD1"/>
    <w:rsid w:val="0084176E"/>
    <w:rsid w:val="00850296"/>
    <w:rsid w:val="008528D1"/>
    <w:rsid w:val="00870635"/>
    <w:rsid w:val="00874DB0"/>
    <w:rsid w:val="008771F4"/>
    <w:rsid w:val="008831B0"/>
    <w:rsid w:val="008922F9"/>
    <w:rsid w:val="0089736D"/>
    <w:rsid w:val="008A3BA6"/>
    <w:rsid w:val="008A4493"/>
    <w:rsid w:val="008D233A"/>
    <w:rsid w:val="008D39F0"/>
    <w:rsid w:val="008F311C"/>
    <w:rsid w:val="008F463D"/>
    <w:rsid w:val="009050E8"/>
    <w:rsid w:val="00906259"/>
    <w:rsid w:val="0091383D"/>
    <w:rsid w:val="00932D74"/>
    <w:rsid w:val="009351C4"/>
    <w:rsid w:val="00940559"/>
    <w:rsid w:val="009674D4"/>
    <w:rsid w:val="00981B4B"/>
    <w:rsid w:val="00982464"/>
    <w:rsid w:val="00996062"/>
    <w:rsid w:val="009A6A8B"/>
    <w:rsid w:val="009A70AA"/>
    <w:rsid w:val="009A74C9"/>
    <w:rsid w:val="009B1E68"/>
    <w:rsid w:val="009D3FD7"/>
    <w:rsid w:val="009F4B28"/>
    <w:rsid w:val="00A067D5"/>
    <w:rsid w:val="00A072B2"/>
    <w:rsid w:val="00A15FBF"/>
    <w:rsid w:val="00A202D9"/>
    <w:rsid w:val="00A451E8"/>
    <w:rsid w:val="00A466BF"/>
    <w:rsid w:val="00A6018C"/>
    <w:rsid w:val="00A64564"/>
    <w:rsid w:val="00A708BD"/>
    <w:rsid w:val="00A8390A"/>
    <w:rsid w:val="00AD71AD"/>
    <w:rsid w:val="00AE6327"/>
    <w:rsid w:val="00AF14A0"/>
    <w:rsid w:val="00AF15BE"/>
    <w:rsid w:val="00AF18A9"/>
    <w:rsid w:val="00B1227D"/>
    <w:rsid w:val="00B4385F"/>
    <w:rsid w:val="00B65B59"/>
    <w:rsid w:val="00BC764C"/>
    <w:rsid w:val="00BE140C"/>
    <w:rsid w:val="00BF4B17"/>
    <w:rsid w:val="00C166D9"/>
    <w:rsid w:val="00C21554"/>
    <w:rsid w:val="00C24C90"/>
    <w:rsid w:val="00C24D31"/>
    <w:rsid w:val="00C33434"/>
    <w:rsid w:val="00C92EE2"/>
    <w:rsid w:val="00C944DE"/>
    <w:rsid w:val="00CA5455"/>
    <w:rsid w:val="00CE4721"/>
    <w:rsid w:val="00CE4BB4"/>
    <w:rsid w:val="00CF249F"/>
    <w:rsid w:val="00D26459"/>
    <w:rsid w:val="00D275CC"/>
    <w:rsid w:val="00D355D3"/>
    <w:rsid w:val="00D441D7"/>
    <w:rsid w:val="00D54EAA"/>
    <w:rsid w:val="00D767C4"/>
    <w:rsid w:val="00D77CF5"/>
    <w:rsid w:val="00D848CC"/>
    <w:rsid w:val="00D86BF8"/>
    <w:rsid w:val="00D944B1"/>
    <w:rsid w:val="00D95179"/>
    <w:rsid w:val="00DA7DBD"/>
    <w:rsid w:val="00DB78B8"/>
    <w:rsid w:val="00DC7584"/>
    <w:rsid w:val="00DF018A"/>
    <w:rsid w:val="00DF0C0A"/>
    <w:rsid w:val="00E13DFA"/>
    <w:rsid w:val="00E300E8"/>
    <w:rsid w:val="00E3148E"/>
    <w:rsid w:val="00E33B68"/>
    <w:rsid w:val="00E46CA7"/>
    <w:rsid w:val="00E90BCB"/>
    <w:rsid w:val="00E962C5"/>
    <w:rsid w:val="00EA3488"/>
    <w:rsid w:val="00EB5F7D"/>
    <w:rsid w:val="00EC589F"/>
    <w:rsid w:val="00EC7F83"/>
    <w:rsid w:val="00EF103D"/>
    <w:rsid w:val="00EF6304"/>
    <w:rsid w:val="00F03666"/>
    <w:rsid w:val="00F154C4"/>
    <w:rsid w:val="00F32200"/>
    <w:rsid w:val="00F40AF9"/>
    <w:rsid w:val="00F42B96"/>
    <w:rsid w:val="00F46504"/>
    <w:rsid w:val="00F51367"/>
    <w:rsid w:val="00F67501"/>
    <w:rsid w:val="00F95D75"/>
    <w:rsid w:val="00F97D64"/>
    <w:rsid w:val="00FA2A7B"/>
    <w:rsid w:val="00FA66CB"/>
    <w:rsid w:val="00FC75E4"/>
    <w:rsid w:val="00FC7CFA"/>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8E3408D"/>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F018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DF01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DF018A"/>
    <w:pPr>
      <w:pBdr>
        <w:top w:val="none" w:sz="0" w:space="0" w:color="auto"/>
      </w:pBdr>
      <w:spacing w:before="180"/>
      <w:outlineLvl w:val="1"/>
    </w:pPr>
    <w:rPr>
      <w:sz w:val="32"/>
    </w:rPr>
  </w:style>
  <w:style w:type="paragraph" w:styleId="Heading3">
    <w:name w:val="heading 3"/>
    <w:basedOn w:val="Heading2"/>
    <w:next w:val="Normal"/>
    <w:qFormat/>
    <w:rsid w:val="00DF018A"/>
    <w:pPr>
      <w:spacing w:before="120"/>
      <w:outlineLvl w:val="2"/>
    </w:pPr>
    <w:rPr>
      <w:sz w:val="28"/>
    </w:rPr>
  </w:style>
  <w:style w:type="paragraph" w:styleId="Heading4">
    <w:name w:val="heading 4"/>
    <w:basedOn w:val="Heading3"/>
    <w:next w:val="Normal"/>
    <w:qFormat/>
    <w:rsid w:val="00DF018A"/>
    <w:pPr>
      <w:ind w:left="1418" w:hanging="1418"/>
      <w:outlineLvl w:val="3"/>
    </w:pPr>
    <w:rPr>
      <w:sz w:val="24"/>
    </w:rPr>
  </w:style>
  <w:style w:type="paragraph" w:styleId="Heading5">
    <w:name w:val="heading 5"/>
    <w:basedOn w:val="Heading4"/>
    <w:next w:val="Normal"/>
    <w:qFormat/>
    <w:rsid w:val="00DF018A"/>
    <w:pPr>
      <w:ind w:left="1701" w:hanging="1701"/>
      <w:outlineLvl w:val="4"/>
    </w:pPr>
    <w:rPr>
      <w:sz w:val="22"/>
    </w:rPr>
  </w:style>
  <w:style w:type="paragraph" w:styleId="Heading6">
    <w:name w:val="heading 6"/>
    <w:basedOn w:val="H6"/>
    <w:next w:val="Normal"/>
    <w:qFormat/>
    <w:rsid w:val="00DF018A"/>
    <w:pPr>
      <w:outlineLvl w:val="5"/>
    </w:pPr>
  </w:style>
  <w:style w:type="paragraph" w:styleId="Heading7">
    <w:name w:val="heading 7"/>
    <w:basedOn w:val="H6"/>
    <w:next w:val="Normal"/>
    <w:qFormat/>
    <w:rsid w:val="00DF018A"/>
    <w:pPr>
      <w:outlineLvl w:val="6"/>
    </w:pPr>
  </w:style>
  <w:style w:type="paragraph" w:styleId="Heading8">
    <w:name w:val="heading 8"/>
    <w:basedOn w:val="Heading1"/>
    <w:next w:val="Normal"/>
    <w:qFormat/>
    <w:rsid w:val="00DF018A"/>
    <w:pPr>
      <w:ind w:left="0" w:firstLine="0"/>
      <w:outlineLvl w:val="7"/>
    </w:pPr>
  </w:style>
  <w:style w:type="paragraph" w:styleId="Heading9">
    <w:name w:val="heading 9"/>
    <w:basedOn w:val="Heading8"/>
    <w:next w:val="Normal"/>
    <w:qFormat/>
    <w:rsid w:val="00DF01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F018A"/>
    <w:pPr>
      <w:spacing w:before="180"/>
      <w:ind w:left="2693" w:hanging="2693"/>
    </w:pPr>
    <w:rPr>
      <w:b/>
    </w:rPr>
  </w:style>
  <w:style w:type="paragraph" w:styleId="TOC1">
    <w:name w:val="toc 1"/>
    <w:semiHidden/>
    <w:rsid w:val="00DF01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F018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F018A"/>
    <w:pPr>
      <w:ind w:left="1701" w:hanging="1701"/>
    </w:pPr>
  </w:style>
  <w:style w:type="paragraph" w:styleId="TOC4">
    <w:name w:val="toc 4"/>
    <w:basedOn w:val="TOC3"/>
    <w:semiHidden/>
    <w:rsid w:val="00DF018A"/>
    <w:pPr>
      <w:ind w:left="1418" w:hanging="1418"/>
    </w:pPr>
  </w:style>
  <w:style w:type="paragraph" w:styleId="TOC3">
    <w:name w:val="toc 3"/>
    <w:basedOn w:val="TOC2"/>
    <w:semiHidden/>
    <w:rsid w:val="00DF018A"/>
    <w:pPr>
      <w:ind w:left="1134" w:hanging="1134"/>
    </w:pPr>
  </w:style>
  <w:style w:type="paragraph" w:styleId="TOC2">
    <w:name w:val="toc 2"/>
    <w:basedOn w:val="TOC1"/>
    <w:semiHidden/>
    <w:rsid w:val="00DF018A"/>
    <w:pPr>
      <w:keepNext w:val="0"/>
      <w:spacing w:before="0"/>
      <w:ind w:left="851" w:hanging="851"/>
    </w:pPr>
    <w:rPr>
      <w:sz w:val="20"/>
    </w:rPr>
  </w:style>
  <w:style w:type="paragraph" w:styleId="Index2">
    <w:name w:val="index 2"/>
    <w:basedOn w:val="Index1"/>
    <w:semiHidden/>
    <w:rsid w:val="00DF018A"/>
    <w:pPr>
      <w:ind w:left="284"/>
    </w:pPr>
  </w:style>
  <w:style w:type="paragraph" w:styleId="Index1">
    <w:name w:val="index 1"/>
    <w:basedOn w:val="Normal"/>
    <w:semiHidden/>
    <w:rsid w:val="00DF018A"/>
    <w:pPr>
      <w:keepLines/>
      <w:spacing w:after="0"/>
    </w:pPr>
  </w:style>
  <w:style w:type="paragraph" w:customStyle="1" w:styleId="ZH">
    <w:name w:val="ZH"/>
    <w:rsid w:val="00DF018A"/>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F018A"/>
    <w:pPr>
      <w:outlineLvl w:val="9"/>
    </w:pPr>
  </w:style>
  <w:style w:type="paragraph" w:styleId="ListNumber2">
    <w:name w:val="List Number 2"/>
    <w:basedOn w:val="ListNumber"/>
    <w:semiHidden/>
    <w:rsid w:val="00DF018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F018A"/>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DF018A"/>
    <w:rPr>
      <w:b/>
      <w:position w:val="6"/>
      <w:sz w:val="16"/>
    </w:rPr>
  </w:style>
  <w:style w:type="paragraph" w:styleId="FootnoteText">
    <w:name w:val="footnote text"/>
    <w:basedOn w:val="Normal"/>
    <w:semiHidden/>
    <w:rsid w:val="00DF018A"/>
    <w:pPr>
      <w:keepLines/>
      <w:spacing w:after="0"/>
      <w:ind w:left="454" w:hanging="454"/>
    </w:pPr>
    <w:rPr>
      <w:sz w:val="16"/>
    </w:rPr>
  </w:style>
  <w:style w:type="paragraph" w:customStyle="1" w:styleId="TAH">
    <w:name w:val="TAH"/>
    <w:basedOn w:val="TAC"/>
    <w:link w:val="TAHCar"/>
    <w:qFormat/>
    <w:rsid w:val="00DF018A"/>
    <w:rPr>
      <w:b/>
    </w:rPr>
  </w:style>
  <w:style w:type="paragraph" w:customStyle="1" w:styleId="TAC">
    <w:name w:val="TAC"/>
    <w:basedOn w:val="TAL"/>
    <w:link w:val="TACChar"/>
    <w:qFormat/>
    <w:rsid w:val="00DF018A"/>
    <w:pPr>
      <w:jc w:val="center"/>
    </w:pPr>
  </w:style>
  <w:style w:type="paragraph" w:customStyle="1" w:styleId="TF">
    <w:name w:val="TF"/>
    <w:basedOn w:val="TH"/>
    <w:rsid w:val="00DF018A"/>
    <w:pPr>
      <w:keepNext w:val="0"/>
      <w:spacing w:before="0" w:after="240"/>
    </w:pPr>
  </w:style>
  <w:style w:type="paragraph" w:customStyle="1" w:styleId="NO">
    <w:name w:val="NO"/>
    <w:basedOn w:val="Normal"/>
    <w:rsid w:val="00DF018A"/>
    <w:pPr>
      <w:keepLines/>
      <w:ind w:left="1135" w:hanging="851"/>
    </w:pPr>
  </w:style>
  <w:style w:type="paragraph" w:styleId="TOC9">
    <w:name w:val="toc 9"/>
    <w:basedOn w:val="TOC8"/>
    <w:semiHidden/>
    <w:rsid w:val="00DF018A"/>
    <w:pPr>
      <w:ind w:left="1418" w:hanging="1418"/>
    </w:pPr>
  </w:style>
  <w:style w:type="paragraph" w:customStyle="1" w:styleId="EX">
    <w:name w:val="EX"/>
    <w:basedOn w:val="Normal"/>
    <w:rsid w:val="00DF018A"/>
    <w:pPr>
      <w:keepLines/>
      <w:ind w:left="1702" w:hanging="1418"/>
    </w:pPr>
  </w:style>
  <w:style w:type="paragraph" w:customStyle="1" w:styleId="FP">
    <w:name w:val="FP"/>
    <w:basedOn w:val="Normal"/>
    <w:rsid w:val="00DF018A"/>
    <w:pPr>
      <w:spacing w:after="0"/>
    </w:pPr>
  </w:style>
  <w:style w:type="paragraph" w:customStyle="1" w:styleId="LD">
    <w:name w:val="LD"/>
    <w:rsid w:val="00DF018A"/>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F018A"/>
    <w:pPr>
      <w:spacing w:after="0"/>
    </w:pPr>
  </w:style>
  <w:style w:type="paragraph" w:customStyle="1" w:styleId="EW">
    <w:name w:val="EW"/>
    <w:basedOn w:val="EX"/>
    <w:rsid w:val="00DF018A"/>
    <w:pPr>
      <w:spacing w:after="0"/>
    </w:pPr>
  </w:style>
  <w:style w:type="paragraph" w:styleId="TOC6">
    <w:name w:val="toc 6"/>
    <w:basedOn w:val="TOC5"/>
    <w:next w:val="Normal"/>
    <w:semiHidden/>
    <w:rsid w:val="00DF018A"/>
    <w:pPr>
      <w:ind w:left="1985" w:hanging="1985"/>
    </w:pPr>
  </w:style>
  <w:style w:type="paragraph" w:styleId="TOC7">
    <w:name w:val="toc 7"/>
    <w:basedOn w:val="TOC6"/>
    <w:next w:val="Normal"/>
    <w:semiHidden/>
    <w:rsid w:val="00DF018A"/>
    <w:pPr>
      <w:ind w:left="2268" w:hanging="2268"/>
    </w:pPr>
  </w:style>
  <w:style w:type="paragraph" w:styleId="ListBullet2">
    <w:name w:val="List Bullet 2"/>
    <w:basedOn w:val="ListBullet"/>
    <w:semiHidden/>
    <w:rsid w:val="00DF018A"/>
    <w:pPr>
      <w:ind w:left="851"/>
    </w:pPr>
  </w:style>
  <w:style w:type="paragraph" w:styleId="ListBullet3">
    <w:name w:val="List Bullet 3"/>
    <w:basedOn w:val="ListBullet2"/>
    <w:semiHidden/>
    <w:rsid w:val="00DF018A"/>
    <w:pPr>
      <w:ind w:left="1135"/>
    </w:pPr>
  </w:style>
  <w:style w:type="paragraph" w:styleId="ListNumber">
    <w:name w:val="List Number"/>
    <w:basedOn w:val="List"/>
    <w:semiHidden/>
    <w:rsid w:val="00DF018A"/>
  </w:style>
  <w:style w:type="paragraph" w:customStyle="1" w:styleId="EQ">
    <w:name w:val="EQ"/>
    <w:basedOn w:val="Normal"/>
    <w:next w:val="Normal"/>
    <w:rsid w:val="00DF018A"/>
    <w:pPr>
      <w:keepLines/>
      <w:tabs>
        <w:tab w:val="center" w:pos="4536"/>
        <w:tab w:val="right" w:pos="9072"/>
      </w:tabs>
    </w:pPr>
    <w:rPr>
      <w:noProof/>
    </w:rPr>
  </w:style>
  <w:style w:type="paragraph" w:customStyle="1" w:styleId="TH">
    <w:name w:val="TH"/>
    <w:basedOn w:val="Normal"/>
    <w:link w:val="THChar"/>
    <w:rsid w:val="00DF018A"/>
    <w:pPr>
      <w:keepNext/>
      <w:keepLines/>
      <w:spacing w:before="60"/>
      <w:jc w:val="center"/>
    </w:pPr>
    <w:rPr>
      <w:rFonts w:ascii="Arial" w:hAnsi="Arial"/>
      <w:b/>
    </w:rPr>
  </w:style>
  <w:style w:type="paragraph" w:customStyle="1" w:styleId="NF">
    <w:name w:val="NF"/>
    <w:basedOn w:val="NO"/>
    <w:rsid w:val="00DF018A"/>
    <w:pPr>
      <w:keepNext/>
      <w:spacing w:after="0"/>
    </w:pPr>
    <w:rPr>
      <w:rFonts w:ascii="Arial" w:hAnsi="Arial"/>
      <w:sz w:val="18"/>
    </w:rPr>
  </w:style>
  <w:style w:type="paragraph" w:customStyle="1" w:styleId="PL">
    <w:name w:val="PL"/>
    <w:rsid w:val="00DF01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F018A"/>
    <w:pPr>
      <w:jc w:val="right"/>
    </w:pPr>
  </w:style>
  <w:style w:type="paragraph" w:customStyle="1" w:styleId="H6">
    <w:name w:val="H6"/>
    <w:basedOn w:val="Heading5"/>
    <w:next w:val="Normal"/>
    <w:rsid w:val="00DF018A"/>
    <w:pPr>
      <w:ind w:left="1985" w:hanging="1985"/>
      <w:outlineLvl w:val="9"/>
    </w:pPr>
    <w:rPr>
      <w:sz w:val="20"/>
    </w:rPr>
  </w:style>
  <w:style w:type="paragraph" w:customStyle="1" w:styleId="TAN">
    <w:name w:val="TAN"/>
    <w:basedOn w:val="TAL"/>
    <w:link w:val="TANChar"/>
    <w:rsid w:val="00DF018A"/>
    <w:pPr>
      <w:ind w:left="851" w:hanging="851"/>
    </w:pPr>
  </w:style>
  <w:style w:type="paragraph" w:customStyle="1" w:styleId="TAL">
    <w:name w:val="TAL"/>
    <w:basedOn w:val="Normal"/>
    <w:link w:val="TALChar"/>
    <w:qFormat/>
    <w:rsid w:val="00DF018A"/>
    <w:pPr>
      <w:keepNext/>
      <w:keepLines/>
      <w:spacing w:after="0"/>
    </w:pPr>
    <w:rPr>
      <w:rFonts w:ascii="Arial" w:hAnsi="Arial"/>
      <w:sz w:val="18"/>
    </w:rPr>
  </w:style>
  <w:style w:type="paragraph" w:customStyle="1" w:styleId="ZA">
    <w:name w:val="ZA"/>
    <w:rsid w:val="00DF01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F01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F018A"/>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F01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F018A"/>
    <w:pPr>
      <w:framePr w:wrap="notBeside" w:y="16161"/>
    </w:pPr>
  </w:style>
  <w:style w:type="character" w:customStyle="1" w:styleId="ZGSM">
    <w:name w:val="ZGSM"/>
    <w:rsid w:val="00DF018A"/>
  </w:style>
  <w:style w:type="paragraph" w:styleId="List2">
    <w:name w:val="List 2"/>
    <w:basedOn w:val="List"/>
    <w:semiHidden/>
    <w:rsid w:val="00DF018A"/>
    <w:pPr>
      <w:ind w:left="851"/>
    </w:pPr>
  </w:style>
  <w:style w:type="paragraph" w:customStyle="1" w:styleId="ZG">
    <w:name w:val="ZG"/>
    <w:rsid w:val="00DF018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DF018A"/>
    <w:pPr>
      <w:ind w:left="1135"/>
    </w:pPr>
  </w:style>
  <w:style w:type="paragraph" w:styleId="List4">
    <w:name w:val="List 4"/>
    <w:basedOn w:val="List3"/>
    <w:semiHidden/>
    <w:rsid w:val="00DF018A"/>
    <w:pPr>
      <w:ind w:left="1418"/>
    </w:pPr>
  </w:style>
  <w:style w:type="paragraph" w:styleId="List5">
    <w:name w:val="List 5"/>
    <w:basedOn w:val="List4"/>
    <w:semiHidden/>
    <w:rsid w:val="00DF018A"/>
    <w:pPr>
      <w:ind w:left="1702"/>
    </w:pPr>
  </w:style>
  <w:style w:type="paragraph" w:customStyle="1" w:styleId="EditorsNote">
    <w:name w:val="Editor's Note"/>
    <w:basedOn w:val="NO"/>
    <w:rsid w:val="00DF018A"/>
    <w:rPr>
      <w:color w:val="FF0000"/>
    </w:rPr>
  </w:style>
  <w:style w:type="paragraph" w:styleId="List">
    <w:name w:val="List"/>
    <w:basedOn w:val="Normal"/>
    <w:semiHidden/>
    <w:rsid w:val="00DF018A"/>
    <w:pPr>
      <w:ind w:left="568" w:hanging="284"/>
    </w:pPr>
  </w:style>
  <w:style w:type="paragraph" w:styleId="ListBullet">
    <w:name w:val="List Bullet"/>
    <w:basedOn w:val="List"/>
    <w:semiHidden/>
    <w:rsid w:val="00DF018A"/>
  </w:style>
  <w:style w:type="paragraph" w:styleId="ListBullet4">
    <w:name w:val="List Bullet 4"/>
    <w:basedOn w:val="ListBullet3"/>
    <w:semiHidden/>
    <w:rsid w:val="00DF018A"/>
    <w:pPr>
      <w:ind w:left="1418"/>
    </w:pPr>
  </w:style>
  <w:style w:type="paragraph" w:styleId="ListBullet5">
    <w:name w:val="List Bullet 5"/>
    <w:basedOn w:val="ListBullet4"/>
    <w:semiHidden/>
    <w:rsid w:val="00DF018A"/>
    <w:pPr>
      <w:ind w:left="1702"/>
    </w:pPr>
  </w:style>
  <w:style w:type="paragraph" w:customStyle="1" w:styleId="B1">
    <w:name w:val="B1"/>
    <w:basedOn w:val="List"/>
    <w:rsid w:val="00DF018A"/>
  </w:style>
  <w:style w:type="paragraph" w:customStyle="1" w:styleId="B2">
    <w:name w:val="B2"/>
    <w:basedOn w:val="List2"/>
    <w:rsid w:val="00DF018A"/>
  </w:style>
  <w:style w:type="paragraph" w:customStyle="1" w:styleId="B3">
    <w:name w:val="B3"/>
    <w:basedOn w:val="List3"/>
    <w:rsid w:val="00DF018A"/>
  </w:style>
  <w:style w:type="paragraph" w:customStyle="1" w:styleId="B4">
    <w:name w:val="B4"/>
    <w:basedOn w:val="List4"/>
    <w:rsid w:val="00DF018A"/>
  </w:style>
  <w:style w:type="paragraph" w:customStyle="1" w:styleId="B5">
    <w:name w:val="B5"/>
    <w:basedOn w:val="List5"/>
    <w:rsid w:val="00DF018A"/>
  </w:style>
  <w:style w:type="paragraph" w:styleId="Footer">
    <w:name w:val="footer"/>
    <w:basedOn w:val="Header"/>
    <w:rsid w:val="00DF018A"/>
    <w:pPr>
      <w:jc w:val="center"/>
    </w:pPr>
    <w:rPr>
      <w:i/>
    </w:rPr>
  </w:style>
  <w:style w:type="paragraph" w:customStyle="1" w:styleId="ZTD">
    <w:name w:val="ZTD"/>
    <w:basedOn w:val="ZB"/>
    <w:rsid w:val="00DF018A"/>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 Bullets,?? ??,?????,????,Lista1,목록 단락,リスト段落,列出段落1,中等深浅网格 1 - 着色 21"/>
    <w:basedOn w:val="Normal"/>
    <w:link w:val="ListParagraphChar"/>
    <w:uiPriority w:val="34"/>
    <w:qFormat/>
    <w:rsid w:val="00D767C4"/>
    <w:pPr>
      <w:ind w:left="720"/>
      <w:contextualSpacing/>
    </w:pPr>
  </w:style>
  <w:style w:type="paragraph" w:customStyle="1" w:styleId="Default">
    <w:name w:val="Default"/>
    <w:basedOn w:val="Normal"/>
    <w:rsid w:val="001C3296"/>
    <w:pPr>
      <w:overflowPunct/>
      <w:adjustRightInd/>
      <w:spacing w:after="0"/>
      <w:textAlignment w:val="auto"/>
    </w:pPr>
    <w:rPr>
      <w:rFonts w:eastAsiaTheme="minorHAnsi"/>
      <w:color w:val="000000"/>
      <w:sz w:val="24"/>
      <w:szCs w:val="24"/>
      <w:lang w:val="fi-FI" w:eastAsia="fi-FI"/>
    </w:rPr>
  </w:style>
  <w:style w:type="character" w:customStyle="1" w:styleId="THChar">
    <w:name w:val="TH Char"/>
    <w:link w:val="TH"/>
    <w:rsid w:val="00C24C90"/>
    <w:rPr>
      <w:rFonts w:ascii="Arial" w:hAnsi="Arial"/>
      <w:b/>
      <w:lang w:val="en-GB" w:eastAsia="en-US"/>
    </w:rPr>
  </w:style>
  <w:style w:type="character" w:customStyle="1" w:styleId="TANChar">
    <w:name w:val="TAN Char"/>
    <w:link w:val="TAN"/>
    <w:rsid w:val="00C24C90"/>
    <w:rPr>
      <w:rFonts w:ascii="Arial" w:hAnsi="Arial"/>
      <w:sz w:val="18"/>
      <w:lang w:val="en-GB" w:eastAsia="en-US"/>
    </w:rPr>
  </w:style>
  <w:style w:type="paragraph" w:customStyle="1" w:styleId="a">
    <w:name w:val="样式 页眉"/>
    <w:basedOn w:val="Header"/>
    <w:link w:val="Char"/>
    <w:rsid w:val="009674D4"/>
    <w:rPr>
      <w:rFonts w:eastAsia="Arial"/>
      <w:bCs/>
      <w:sz w:val="22"/>
      <w:lang w:val="en-GB"/>
    </w:rPr>
  </w:style>
  <w:style w:type="character" w:customStyle="1" w:styleId="Char">
    <w:name w:val="样式 页眉 Char"/>
    <w:link w:val="a"/>
    <w:rsid w:val="009674D4"/>
    <w:rPr>
      <w:rFonts w:ascii="Arial" w:eastAsia="Arial" w:hAnsi="Arial"/>
      <w:b/>
      <w:bCs/>
      <w:noProof/>
      <w:sz w:val="22"/>
      <w:lang w:val="en-GB" w:eastAsia="en-US"/>
    </w:rPr>
  </w:style>
  <w:style w:type="table" w:styleId="TableGrid">
    <w:name w:val="Table Grid"/>
    <w:basedOn w:val="TableNormal"/>
    <w:uiPriority w:val="59"/>
    <w:rsid w:val="00E13D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A5455"/>
    <w:rPr>
      <w:sz w:val="24"/>
      <w:szCs w:val="24"/>
    </w:rPr>
  </w:style>
  <w:style w:type="character" w:customStyle="1" w:styleId="TALChar">
    <w:name w:val="TAL Char"/>
    <w:link w:val="TAL"/>
    <w:rsid w:val="00A64564"/>
    <w:rPr>
      <w:rFonts w:ascii="Arial" w:hAnsi="Arial"/>
      <w:sz w:val="18"/>
      <w:lang w:val="en-GB" w:eastAsia="en-US"/>
    </w:rPr>
  </w:style>
  <w:style w:type="character" w:customStyle="1" w:styleId="ListParagraphChar">
    <w:name w:val="List Paragraph Char"/>
    <w:aliases w:val="- Bullets Char,?? ?? Char,????? Char,???? Char,Lista1 Char,목록 단락 Char,リスト段落 Char,列出段落1 Char,中等深浅网格 1 - 着色 21 Char"/>
    <w:link w:val="ListParagraph"/>
    <w:uiPriority w:val="34"/>
    <w:qFormat/>
    <w:locked/>
    <w:rsid w:val="00DA7DB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593181">
      <w:bodyDiv w:val="1"/>
      <w:marLeft w:val="0"/>
      <w:marRight w:val="0"/>
      <w:marTop w:val="0"/>
      <w:marBottom w:val="0"/>
      <w:divBdr>
        <w:top w:val="none" w:sz="0" w:space="0" w:color="auto"/>
        <w:left w:val="none" w:sz="0" w:space="0" w:color="auto"/>
        <w:bottom w:val="none" w:sz="0" w:space="0" w:color="auto"/>
        <w:right w:val="none" w:sz="0" w:space="0" w:color="auto"/>
      </w:divBdr>
    </w:div>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850409841">
      <w:bodyDiv w:val="1"/>
      <w:marLeft w:val="0"/>
      <w:marRight w:val="0"/>
      <w:marTop w:val="0"/>
      <w:marBottom w:val="0"/>
      <w:divBdr>
        <w:top w:val="none" w:sz="0" w:space="0" w:color="auto"/>
        <w:left w:val="none" w:sz="0" w:space="0" w:color="auto"/>
        <w:bottom w:val="none" w:sz="0" w:space="0" w:color="auto"/>
        <w:right w:val="none" w:sz="0" w:space="0" w:color="auto"/>
      </w:divBdr>
    </w:div>
    <w:div w:id="1069040473">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637488757">
      <w:bodyDiv w:val="1"/>
      <w:marLeft w:val="0"/>
      <w:marRight w:val="0"/>
      <w:marTop w:val="0"/>
      <w:marBottom w:val="0"/>
      <w:divBdr>
        <w:top w:val="none" w:sz="0" w:space="0" w:color="auto"/>
        <w:left w:val="none" w:sz="0" w:space="0" w:color="auto"/>
        <w:bottom w:val="none" w:sz="0" w:space="0" w:color="auto"/>
        <w:right w:val="none" w:sz="0" w:space="0" w:color="auto"/>
      </w:divBdr>
    </w:div>
    <w:div w:id="1647277110">
      <w:bodyDiv w:val="1"/>
      <w:marLeft w:val="0"/>
      <w:marRight w:val="0"/>
      <w:marTop w:val="0"/>
      <w:marBottom w:val="0"/>
      <w:divBdr>
        <w:top w:val="none" w:sz="0" w:space="0" w:color="auto"/>
        <w:left w:val="none" w:sz="0" w:space="0" w:color="auto"/>
        <w:bottom w:val="none" w:sz="0" w:space="0" w:color="auto"/>
        <w:right w:val="none" w:sz="0" w:space="0" w:color="auto"/>
      </w:divBdr>
      <w:divsChild>
        <w:div w:id="695816568">
          <w:marLeft w:val="1166"/>
          <w:marRight w:val="0"/>
          <w:marTop w:val="86"/>
          <w:marBottom w:val="0"/>
          <w:divBdr>
            <w:top w:val="none" w:sz="0" w:space="0" w:color="auto"/>
            <w:left w:val="none" w:sz="0" w:space="0" w:color="auto"/>
            <w:bottom w:val="none" w:sz="0" w:space="0" w:color="auto"/>
            <w:right w:val="none" w:sz="0" w:space="0" w:color="auto"/>
          </w:divBdr>
        </w:div>
        <w:div w:id="1000625396">
          <w:marLeft w:val="1166"/>
          <w:marRight w:val="0"/>
          <w:marTop w:val="86"/>
          <w:marBottom w:val="0"/>
          <w:divBdr>
            <w:top w:val="none" w:sz="0" w:space="0" w:color="auto"/>
            <w:left w:val="none" w:sz="0" w:space="0" w:color="auto"/>
            <w:bottom w:val="none" w:sz="0" w:space="0" w:color="auto"/>
            <w:right w:val="none" w:sz="0" w:space="0" w:color="auto"/>
          </w:divBdr>
        </w:div>
        <w:div w:id="2086024597">
          <w:marLeft w:val="1800"/>
          <w:marRight w:val="0"/>
          <w:marTop w:val="77"/>
          <w:marBottom w:val="0"/>
          <w:divBdr>
            <w:top w:val="none" w:sz="0" w:space="0" w:color="auto"/>
            <w:left w:val="none" w:sz="0" w:space="0" w:color="auto"/>
            <w:bottom w:val="none" w:sz="0" w:space="0" w:color="auto"/>
            <w:right w:val="none" w:sz="0" w:space="0" w:color="auto"/>
          </w:divBdr>
        </w:div>
        <w:div w:id="2081444090">
          <w:marLeft w:val="2520"/>
          <w:marRight w:val="0"/>
          <w:marTop w:val="77"/>
          <w:marBottom w:val="0"/>
          <w:divBdr>
            <w:top w:val="none" w:sz="0" w:space="0" w:color="auto"/>
            <w:left w:val="none" w:sz="0" w:space="0" w:color="auto"/>
            <w:bottom w:val="none" w:sz="0" w:space="0" w:color="auto"/>
            <w:right w:val="none" w:sz="0" w:space="0" w:color="auto"/>
          </w:divBdr>
        </w:div>
        <w:div w:id="1720782190">
          <w:marLeft w:val="2520"/>
          <w:marRight w:val="0"/>
          <w:marTop w:val="77"/>
          <w:marBottom w:val="0"/>
          <w:divBdr>
            <w:top w:val="none" w:sz="0" w:space="0" w:color="auto"/>
            <w:left w:val="none" w:sz="0" w:space="0" w:color="auto"/>
            <w:bottom w:val="none" w:sz="0" w:space="0" w:color="auto"/>
            <w:right w:val="none" w:sz="0" w:space="0" w:color="auto"/>
          </w:divBdr>
        </w:div>
        <w:div w:id="559631280">
          <w:marLeft w:val="1800"/>
          <w:marRight w:val="0"/>
          <w:marTop w:val="77"/>
          <w:marBottom w:val="0"/>
          <w:divBdr>
            <w:top w:val="none" w:sz="0" w:space="0" w:color="auto"/>
            <w:left w:val="none" w:sz="0" w:space="0" w:color="auto"/>
            <w:bottom w:val="none" w:sz="0" w:space="0" w:color="auto"/>
            <w:right w:val="none" w:sz="0" w:space="0" w:color="auto"/>
          </w:divBdr>
        </w:div>
        <w:div w:id="1178034708">
          <w:marLeft w:val="1166"/>
          <w:marRight w:val="0"/>
          <w:marTop w:val="86"/>
          <w:marBottom w:val="0"/>
          <w:divBdr>
            <w:top w:val="none" w:sz="0" w:space="0" w:color="auto"/>
            <w:left w:val="none" w:sz="0" w:space="0" w:color="auto"/>
            <w:bottom w:val="none" w:sz="0" w:space="0" w:color="auto"/>
            <w:right w:val="none" w:sz="0" w:space="0" w:color="auto"/>
          </w:divBdr>
        </w:div>
        <w:div w:id="1242254424">
          <w:marLeft w:val="1800"/>
          <w:marRight w:val="0"/>
          <w:marTop w:val="77"/>
          <w:marBottom w:val="0"/>
          <w:divBdr>
            <w:top w:val="none" w:sz="0" w:space="0" w:color="auto"/>
            <w:left w:val="none" w:sz="0" w:space="0" w:color="auto"/>
            <w:bottom w:val="none" w:sz="0" w:space="0" w:color="auto"/>
            <w:right w:val="none" w:sz="0" w:space="0" w:color="auto"/>
          </w:divBdr>
        </w:div>
      </w:divsChild>
    </w:div>
    <w:div w:id="1777752213">
      <w:bodyDiv w:val="1"/>
      <w:marLeft w:val="0"/>
      <w:marRight w:val="0"/>
      <w:marTop w:val="0"/>
      <w:marBottom w:val="0"/>
      <w:divBdr>
        <w:top w:val="none" w:sz="0" w:space="0" w:color="auto"/>
        <w:left w:val="none" w:sz="0" w:space="0" w:color="auto"/>
        <w:bottom w:val="none" w:sz="0" w:space="0" w:color="auto"/>
        <w:right w:val="none" w:sz="0" w:space="0" w:color="auto"/>
      </w:divBdr>
    </w:div>
    <w:div w:id="1870944300">
      <w:bodyDiv w:val="1"/>
      <w:marLeft w:val="0"/>
      <w:marRight w:val="0"/>
      <w:marTop w:val="0"/>
      <w:marBottom w:val="0"/>
      <w:divBdr>
        <w:top w:val="none" w:sz="0" w:space="0" w:color="auto"/>
        <w:left w:val="none" w:sz="0" w:space="0" w:color="auto"/>
        <w:bottom w:val="none" w:sz="0" w:space="0" w:color="auto"/>
        <w:right w:val="none" w:sz="0" w:space="0" w:color="auto"/>
      </w:divBdr>
    </w:div>
    <w:div w:id="1896967330">
      <w:bodyDiv w:val="1"/>
      <w:marLeft w:val="0"/>
      <w:marRight w:val="0"/>
      <w:marTop w:val="0"/>
      <w:marBottom w:val="0"/>
      <w:divBdr>
        <w:top w:val="none" w:sz="0" w:space="0" w:color="auto"/>
        <w:left w:val="none" w:sz="0" w:space="0" w:color="auto"/>
        <w:bottom w:val="none" w:sz="0" w:space="0" w:color="auto"/>
        <w:right w:val="none" w:sz="0" w:space="0" w:color="auto"/>
      </w:divBdr>
      <w:divsChild>
        <w:div w:id="1372460340">
          <w:marLeft w:val="0"/>
          <w:marRight w:val="0"/>
          <w:marTop w:val="0"/>
          <w:marBottom w:val="0"/>
          <w:divBdr>
            <w:top w:val="none" w:sz="0" w:space="0" w:color="auto"/>
            <w:left w:val="none" w:sz="0" w:space="0" w:color="auto"/>
            <w:bottom w:val="none" w:sz="0" w:space="0" w:color="auto"/>
            <w:right w:val="none" w:sz="0" w:space="0" w:color="auto"/>
          </w:divBdr>
          <w:divsChild>
            <w:div w:id="893010197">
              <w:marLeft w:val="0"/>
              <w:marRight w:val="0"/>
              <w:marTop w:val="0"/>
              <w:marBottom w:val="0"/>
              <w:divBdr>
                <w:top w:val="none" w:sz="0" w:space="0" w:color="auto"/>
                <w:left w:val="none" w:sz="0" w:space="0" w:color="auto"/>
                <w:bottom w:val="none" w:sz="0" w:space="0" w:color="auto"/>
                <w:right w:val="none" w:sz="0" w:space="0" w:color="auto"/>
              </w:divBdr>
              <w:divsChild>
                <w:div w:id="937443033">
                  <w:marLeft w:val="0"/>
                  <w:marRight w:val="0"/>
                  <w:marTop w:val="0"/>
                  <w:marBottom w:val="0"/>
                  <w:divBdr>
                    <w:top w:val="none" w:sz="0" w:space="0" w:color="auto"/>
                    <w:left w:val="none" w:sz="0" w:space="0" w:color="auto"/>
                    <w:bottom w:val="none" w:sz="0" w:space="0" w:color="auto"/>
                    <w:right w:val="none" w:sz="0" w:space="0" w:color="auto"/>
                  </w:divBdr>
                  <w:divsChild>
                    <w:div w:id="66783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11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48A0C-76BC-496F-90F1-FD1FFBF28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Pages>
  <Words>1897</Words>
  <Characters>10225</Characters>
  <Application>Microsoft Office Word</Application>
  <DocSecurity>0</DocSecurity>
  <Lines>85</Lines>
  <Paragraphs>24</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Nokia-user</cp:lastModifiedBy>
  <cp:revision>2</cp:revision>
  <cp:lastPrinted>1900-01-01T05:58:00Z</cp:lastPrinted>
  <dcterms:created xsi:type="dcterms:W3CDTF">2019-04-01T16:35:00Z</dcterms:created>
  <dcterms:modified xsi:type="dcterms:W3CDTF">2019-04-01T16:35:00Z</dcterms:modified>
</cp:coreProperties>
</file>